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3E6198">
        <w:rPr>
          <w:rFonts w:ascii="Times New Roman" w:hAnsi="Times New Roman"/>
          <w:sz w:val="24"/>
        </w:rPr>
        <w:t xml:space="preserve">OPĆINSKO DRŽAVNO ODVJETNIŠTVO                    </w:t>
      </w:r>
      <w:r w:rsidRPr="003E6198">
        <w:rPr>
          <w:rFonts w:ascii="Times New Roman" w:hAnsi="Times New Roman"/>
          <w:sz w:val="24"/>
        </w:rPr>
        <w:tab/>
        <w:t>BROJ RKP-a : 04655</w:t>
      </w: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U KOPRIVNICI</w:t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  <w:t>MATIČNI BROJ: 03010813</w:t>
      </w: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 xml:space="preserve">HRVATSKE DRŽAVNOSTI 5A         </w:t>
      </w:r>
      <w:r w:rsidR="000C30AE">
        <w:rPr>
          <w:rFonts w:ascii="Times New Roman" w:hAnsi="Times New Roman"/>
          <w:sz w:val="24"/>
        </w:rPr>
        <w:t xml:space="preserve">                             </w:t>
      </w:r>
      <w:r w:rsidRPr="003E6198">
        <w:rPr>
          <w:rFonts w:ascii="Times New Roman" w:hAnsi="Times New Roman"/>
          <w:sz w:val="24"/>
        </w:rPr>
        <w:t>OIB: 32308927283</w:t>
      </w: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48000 KOPRIVNICA</w:t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  <w:t xml:space="preserve">           </w:t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</w:r>
      <w:r w:rsidRPr="003E6198">
        <w:rPr>
          <w:rFonts w:ascii="Times New Roman" w:hAnsi="Times New Roman"/>
          <w:sz w:val="24"/>
        </w:rPr>
        <w:tab/>
        <w:t>ŠIFRA DJELATNOSTI: 8423</w:t>
      </w: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RAZINA: 11</w:t>
      </w: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RAZDJEL: 10985</w:t>
      </w: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  <w:r w:rsidRPr="003E6198">
        <w:rPr>
          <w:rFonts w:ascii="Times New Roman" w:hAnsi="Times New Roman"/>
          <w:b/>
          <w:sz w:val="24"/>
        </w:rPr>
        <w:t>OBRAZLOŽENJE OPĆEG DIJELA FINANCIJSKOG PLANA</w:t>
      </w:r>
    </w:p>
    <w:p w:rsidR="00FD2BF4" w:rsidRPr="003E6198" w:rsidRDefault="00FD2BF4" w:rsidP="00FD2BF4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</w:p>
    <w:p w:rsidR="00FD2BF4" w:rsidRPr="003E6198" w:rsidRDefault="00FD2BF4" w:rsidP="00FD2BF4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b/>
          <w:sz w:val="24"/>
        </w:rPr>
      </w:pP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b/>
          <w:sz w:val="24"/>
        </w:rPr>
      </w:pPr>
      <w:r w:rsidRPr="003E6198">
        <w:rPr>
          <w:rFonts w:ascii="Times New Roman" w:hAnsi="Times New Roman"/>
          <w:b/>
          <w:sz w:val="24"/>
        </w:rPr>
        <w:t>PRIHODI I PRIMICI</w:t>
      </w: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Planirani prihodi i primici u 2023 god. su u iznosu od 828.363 eura od toga iz izvora 1</w:t>
      </w:r>
      <w:r w:rsidR="004D4895">
        <w:rPr>
          <w:rFonts w:ascii="Times New Roman" w:hAnsi="Times New Roman"/>
          <w:sz w:val="24"/>
        </w:rPr>
        <w:t>1 Opći prihodi i primici 827.965</w:t>
      </w:r>
      <w:r w:rsidRPr="003E6198">
        <w:rPr>
          <w:rFonts w:ascii="Times New Roman" w:hAnsi="Times New Roman"/>
          <w:sz w:val="24"/>
        </w:rPr>
        <w:t xml:space="preserve"> eura i iz izvora 31 Vlastiti prihodi 398 eura.</w:t>
      </w: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Planirani prihodi i primici u 2024 god. su u iznosu od 856.804 eura od toga iz izvora 1</w:t>
      </w:r>
      <w:r w:rsidR="004D4895">
        <w:rPr>
          <w:rFonts w:ascii="Times New Roman" w:hAnsi="Times New Roman"/>
          <w:sz w:val="24"/>
        </w:rPr>
        <w:t>1 Opći prihodi i primici 856.406</w:t>
      </w:r>
      <w:r w:rsidRPr="003E6198">
        <w:rPr>
          <w:rFonts w:ascii="Times New Roman" w:hAnsi="Times New Roman"/>
          <w:sz w:val="24"/>
        </w:rPr>
        <w:t xml:space="preserve"> eura i iz izvora 31 Vlastiti prihodi 398 eura.</w:t>
      </w: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Planirani prihodi i primici u 2025 god. su u iznosu od 841.390 eura od toga iz izvora 1</w:t>
      </w:r>
      <w:r w:rsidR="004D4895">
        <w:rPr>
          <w:rFonts w:ascii="Times New Roman" w:hAnsi="Times New Roman"/>
          <w:sz w:val="24"/>
        </w:rPr>
        <w:t>1 Opći prihodi i primici 840.992</w:t>
      </w:r>
      <w:r w:rsidRPr="003E6198">
        <w:rPr>
          <w:rFonts w:ascii="Times New Roman" w:hAnsi="Times New Roman"/>
          <w:sz w:val="24"/>
        </w:rPr>
        <w:t xml:space="preserve"> eura i iz izvora 31 Vlastiti prihodi 398 eura.</w:t>
      </w: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b/>
          <w:sz w:val="24"/>
        </w:rPr>
      </w:pPr>
      <w:r w:rsidRPr="003E6198">
        <w:rPr>
          <w:rFonts w:ascii="Times New Roman" w:hAnsi="Times New Roman"/>
          <w:b/>
          <w:sz w:val="24"/>
        </w:rPr>
        <w:t>RASHODI I IZDACI</w:t>
      </w: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b/>
          <w:sz w:val="24"/>
        </w:rPr>
      </w:pP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Planirani rashodi i izdaci u 2023 godini su u iznosu od 828.363 eura od toga za rashod</w:t>
      </w:r>
      <w:r w:rsidR="00E77B74">
        <w:rPr>
          <w:rFonts w:ascii="Times New Roman" w:hAnsi="Times New Roman"/>
          <w:sz w:val="24"/>
        </w:rPr>
        <w:t>e poslovanja u iznosu od 827.965</w:t>
      </w:r>
      <w:r w:rsidRPr="003E6198">
        <w:rPr>
          <w:rFonts w:ascii="Times New Roman" w:hAnsi="Times New Roman"/>
          <w:sz w:val="24"/>
        </w:rPr>
        <w:t xml:space="preserve"> eura te za tekuće i investicijsko održavanje iz vlastitih prihoda 398 eura. Najveći izdaci su na izdacima za zaposlene 687.657 eura gdje je uzeto u obzir novo zapošljavanje.</w:t>
      </w: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Na dan 31.8.2022. zaposleno je:</w:t>
      </w: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- 7 dužnosnika+1 zamjenik postupak DOV-a u tijeku= 8 dužnosnika</w:t>
      </w:r>
    </w:p>
    <w:p w:rsidR="00FD2BF4" w:rsidRPr="003E6198" w:rsidRDefault="00E77B7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D2BF4" w:rsidRPr="003E6198">
        <w:rPr>
          <w:rFonts w:ascii="Times New Roman" w:hAnsi="Times New Roman"/>
          <w:sz w:val="24"/>
        </w:rPr>
        <w:t xml:space="preserve">25 službenika i namještenika (22 službenika i 3 namještenika) na neodređeno+1 zapošljavanje u rujnu 2022. po odobrenju MPU=26 službenika i namještenika, s time da je planirano zapošljavanje 1 službenika na neodređeno vrijeme do kraja tekuće godine, dok se tijekom 2023. godine planira zapošljavanje još 1 službenika na neodređeno vrijeme. </w:t>
      </w: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Intelektualne usluge su jedan od većih rashoda na koje se ne može utjecati te planirane u iznosu od 46.453 eura.</w:t>
      </w: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Planirani rashodi i izdaci u 2024 god. su u iznosu od 856.804 eura od toga za rashode poslovanja u iznosu od 856.405  eura te za tekuće i investicijsko održavanje iz vlastitih prihoda 398 eura. Najveći izdaci su izdaci za zaposlene 704.287 eura i intelektualne usluge 46.453 eura i nema većeg odstupanja u odnosu na prethodne godine.</w:t>
      </w: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U 2024. godini, planirana je isplata doprinosa za beneficirani radni staž za jednu dužnosnicu koja se sprema u mirovinu, budući je ostvarila to pravo po Zakonu o izmjenama i dopunama Zakona o državnom odvjetništvu (NN, broj 116/10) za obavljanje poslova istrage, zajedno sa pripadajućom kamatom. Doprinosi MIO I B staž i MIO II B staž u iznosu od 15.303 eura i</w:t>
      </w:r>
      <w:r w:rsidR="00466734">
        <w:rPr>
          <w:rFonts w:ascii="Times New Roman" w:hAnsi="Times New Roman"/>
          <w:sz w:val="24"/>
        </w:rPr>
        <w:t xml:space="preserve"> zatezna kamata u iznosu od 8.548</w:t>
      </w:r>
      <w:r w:rsidRPr="003E6198">
        <w:rPr>
          <w:rFonts w:ascii="Times New Roman" w:hAnsi="Times New Roman"/>
          <w:sz w:val="24"/>
        </w:rPr>
        <w:t xml:space="preserve"> eura.</w:t>
      </w: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 xml:space="preserve">Ukupan iznos obveze za uplatu doprinosa MIO za beneficirani staž pravosudnih dužnosnika </w:t>
      </w:r>
      <w:r w:rsidRPr="003E6198">
        <w:rPr>
          <w:rFonts w:ascii="Times New Roman" w:hAnsi="Times New Roman"/>
          <w:sz w:val="24"/>
        </w:rPr>
        <w:lastRenderedPageBreak/>
        <w:t>evidentiran u izvanbilančnoj evidenciji iznosi 68.056 eura.</w:t>
      </w: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Planirani rashodi i izdaci u 2025 god. su u iznosu 841.390  eura od toga za rashode poslovanja u iznosu od 840.991. eura te za tekuće i investicijsko održavanje iz vlastitih prihoda 398 eura. Najveći izdaci su izdaci za zaposlene i intelektualne usluge i nema većeg odstupanja u odnosu na prethodne godine.</w:t>
      </w:r>
    </w:p>
    <w:p w:rsidR="00FD2BF4" w:rsidRPr="003E6198" w:rsidRDefault="00FD2BF4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U 2025. godini, planirana je isplata doprinosa za beneficirani radni staž za jednu dužnosnicu koja se sprema u mirovinu, budući je ostvarila to pravo po Zakonu o izmjenama i dopunama Zakona o državnom odvjetništvu (NN, broj 116/10) za obavljanje poslova istrage, zajedno sa pripadajućom kamatom. Doprinosi MIO I B staž i MIO II B staž u iznosu od 14.600 eura i zatezna kamata u iznosu od 7.963 eura.</w:t>
      </w: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b/>
          <w:sz w:val="24"/>
        </w:rPr>
      </w:pPr>
      <w:r w:rsidRPr="003E6198">
        <w:rPr>
          <w:rFonts w:ascii="Times New Roman" w:hAnsi="Times New Roman"/>
          <w:b/>
          <w:sz w:val="24"/>
        </w:rPr>
        <w:t>PRIJENOSI SREDSTAVA IZ PRETHODNE I U SLJEDEĆU GODINU</w:t>
      </w: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Nemamo planirane ove kategorije prijenosa sredstava iz prethodne ili u sljedeću godinu donos i odnos.</w:t>
      </w: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tabs>
          <w:tab w:val="left" w:pos="1764"/>
        </w:tabs>
        <w:rPr>
          <w:rFonts w:ascii="Times New Roman" w:hAnsi="Times New Roman"/>
          <w:b/>
          <w:sz w:val="24"/>
        </w:rPr>
      </w:pPr>
      <w:r w:rsidRPr="003E6198">
        <w:rPr>
          <w:rFonts w:ascii="Times New Roman" w:hAnsi="Times New Roman"/>
          <w:b/>
          <w:sz w:val="24"/>
        </w:rPr>
        <w:t xml:space="preserve">UKUPNE I DOSPJELE OBVEZE </w:t>
      </w: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Kune</w:t>
      </w: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FD2BF4" w:rsidRPr="003E6198" w:rsidTr="00ED5075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>Stanje obveza na dan 31.12.2021.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>Stanje obveza na dan 30.06.2022.</w:t>
            </w:r>
          </w:p>
        </w:tc>
      </w:tr>
      <w:tr w:rsidR="00FD2BF4" w:rsidRPr="003E6198" w:rsidTr="00ED5075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b/>
                <w:bCs/>
                <w:color w:val="000000"/>
                <w:sz w:val="24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> 531.381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> 548.347</w:t>
            </w:r>
          </w:p>
        </w:tc>
      </w:tr>
      <w:tr w:rsidR="00FD2BF4" w:rsidRPr="003E6198" w:rsidTr="00ED5075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b/>
                <w:bCs/>
                <w:color w:val="000000"/>
                <w:sz w:val="24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 xml:space="preserve">     0,00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 xml:space="preserve">     0,00</w:t>
            </w:r>
          </w:p>
        </w:tc>
      </w:tr>
    </w:tbl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  <w:r w:rsidRPr="003E6198">
        <w:rPr>
          <w:rFonts w:ascii="Times New Roman" w:hAnsi="Times New Roman"/>
          <w:sz w:val="24"/>
        </w:rPr>
        <w:t>Euri</w:t>
      </w: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FD2BF4" w:rsidRPr="003E6198" w:rsidTr="00ED5075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>Stanje obveza na dan 31.12.2021.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>Stanje obveza na dan 30.06.2022.</w:t>
            </w:r>
          </w:p>
        </w:tc>
      </w:tr>
      <w:tr w:rsidR="00FD2BF4" w:rsidRPr="003E6198" w:rsidTr="00ED5075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b/>
                <w:bCs/>
                <w:color w:val="000000"/>
                <w:sz w:val="24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>70.526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> 72.778</w:t>
            </w:r>
          </w:p>
        </w:tc>
      </w:tr>
      <w:tr w:rsidR="00FD2BF4" w:rsidRPr="003E6198" w:rsidTr="00ED5075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b/>
                <w:bCs/>
                <w:color w:val="000000"/>
                <w:sz w:val="24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 xml:space="preserve">      0,00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2BF4" w:rsidRPr="003E6198" w:rsidRDefault="00FD2BF4" w:rsidP="00ED5075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3E6198">
              <w:rPr>
                <w:rFonts w:ascii="Times New Roman" w:hAnsi="Times New Roman"/>
                <w:color w:val="000000"/>
                <w:sz w:val="24"/>
              </w:rPr>
              <w:t xml:space="preserve">     0,00</w:t>
            </w:r>
          </w:p>
        </w:tc>
      </w:tr>
    </w:tbl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p w:rsidR="00FD2BF4" w:rsidRPr="003E6198" w:rsidRDefault="00FD2BF4" w:rsidP="00FD2BF4">
      <w:pPr>
        <w:jc w:val="both"/>
        <w:rPr>
          <w:rFonts w:ascii="Times New Roman" w:hAnsi="Times New Roman"/>
          <w:sz w:val="24"/>
        </w:rPr>
      </w:pPr>
    </w:p>
    <w:sectPr w:rsidR="00FD2BF4" w:rsidRPr="003E6198" w:rsidSect="006223A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AF" w:rsidRDefault="006223AF" w:rsidP="006223AF">
      <w:r>
        <w:separator/>
      </w:r>
    </w:p>
  </w:endnote>
  <w:endnote w:type="continuationSeparator" w:id="0">
    <w:p w:rsidR="006223AF" w:rsidRDefault="006223AF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055836"/>
      <w:docPartObj>
        <w:docPartGallery w:val="Page Numbers (Bottom of Page)"/>
        <w:docPartUnique/>
      </w:docPartObj>
    </w:sdtPr>
    <w:sdtEndPr/>
    <w:sdtContent>
      <w:p w:rsidR="006223AF" w:rsidRDefault="006223AF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CDC">
          <w:t>2</w:t>
        </w:r>
        <w:r>
          <w:fldChar w:fldCharType="end"/>
        </w:r>
      </w:p>
    </w:sdtContent>
  </w:sdt>
  <w:p w:rsidR="006223AF" w:rsidRDefault="006223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AF" w:rsidRDefault="006223AF" w:rsidP="006223AF">
      <w:r>
        <w:separator/>
      </w:r>
    </w:p>
  </w:footnote>
  <w:footnote w:type="continuationSeparator" w:id="0">
    <w:p w:rsidR="006223AF" w:rsidRDefault="006223AF" w:rsidP="006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9E"/>
    <w:rsid w:val="00015781"/>
    <w:rsid w:val="000219A4"/>
    <w:rsid w:val="0002779D"/>
    <w:rsid w:val="00027F55"/>
    <w:rsid w:val="00070AB9"/>
    <w:rsid w:val="000B773A"/>
    <w:rsid w:val="000C30AE"/>
    <w:rsid w:val="000F45C6"/>
    <w:rsid w:val="000F74E5"/>
    <w:rsid w:val="001204D4"/>
    <w:rsid w:val="00135098"/>
    <w:rsid w:val="0031182F"/>
    <w:rsid w:val="00372C93"/>
    <w:rsid w:val="0038539E"/>
    <w:rsid w:val="003A03B5"/>
    <w:rsid w:val="003E31A4"/>
    <w:rsid w:val="003E6198"/>
    <w:rsid w:val="00400E44"/>
    <w:rsid w:val="004473A1"/>
    <w:rsid w:val="00466734"/>
    <w:rsid w:val="004925E7"/>
    <w:rsid w:val="004D4895"/>
    <w:rsid w:val="0059584B"/>
    <w:rsid w:val="005A38D3"/>
    <w:rsid w:val="005E225D"/>
    <w:rsid w:val="006223AF"/>
    <w:rsid w:val="0063791A"/>
    <w:rsid w:val="00687E4D"/>
    <w:rsid w:val="006A242C"/>
    <w:rsid w:val="00726E59"/>
    <w:rsid w:val="00786326"/>
    <w:rsid w:val="007A26E2"/>
    <w:rsid w:val="007A272B"/>
    <w:rsid w:val="007D3CDC"/>
    <w:rsid w:val="008751F0"/>
    <w:rsid w:val="008B3DB4"/>
    <w:rsid w:val="009B6E55"/>
    <w:rsid w:val="009D6D05"/>
    <w:rsid w:val="009F6C9E"/>
    <w:rsid w:val="00A12833"/>
    <w:rsid w:val="00A21003"/>
    <w:rsid w:val="00A24A63"/>
    <w:rsid w:val="00A316FF"/>
    <w:rsid w:val="00A43E1D"/>
    <w:rsid w:val="00A95CC0"/>
    <w:rsid w:val="00AB1D9D"/>
    <w:rsid w:val="00AB3E8D"/>
    <w:rsid w:val="00AF5AD9"/>
    <w:rsid w:val="00B63CFA"/>
    <w:rsid w:val="00C0411E"/>
    <w:rsid w:val="00C11FAE"/>
    <w:rsid w:val="00C5740E"/>
    <w:rsid w:val="00C66AD6"/>
    <w:rsid w:val="00C85B6D"/>
    <w:rsid w:val="00C908E3"/>
    <w:rsid w:val="00C90DA4"/>
    <w:rsid w:val="00C93A79"/>
    <w:rsid w:val="00D214F6"/>
    <w:rsid w:val="00E14D35"/>
    <w:rsid w:val="00E230E2"/>
    <w:rsid w:val="00E77B74"/>
    <w:rsid w:val="00ED1A76"/>
    <w:rsid w:val="00EE21B3"/>
    <w:rsid w:val="00F14C6D"/>
    <w:rsid w:val="00F211B6"/>
    <w:rsid w:val="00FD2345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Horvat</dc:creator>
  <cp:lastModifiedBy>Nevenka Horvat</cp:lastModifiedBy>
  <cp:revision>12</cp:revision>
  <cp:lastPrinted>2022-10-13T16:05:00Z</cp:lastPrinted>
  <dcterms:created xsi:type="dcterms:W3CDTF">2022-12-27T16:49:00Z</dcterms:created>
  <dcterms:modified xsi:type="dcterms:W3CDTF">2022-12-29T17:14:00Z</dcterms:modified>
</cp:coreProperties>
</file>