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2A1" w:rsidRPr="009062DD" w:rsidRDefault="00077559" w:rsidP="006F52A1">
      <w:pPr>
        <w:framePr w:w="3405" w:hSpace="180" w:wrap="auto" w:vAnchor="text" w:hAnchor="page" w:x="1726" w:y="-201"/>
        <w:overflowPunct w:val="0"/>
        <w:autoSpaceDE w:val="0"/>
        <w:autoSpaceDN w:val="0"/>
        <w:adjustRightInd w:val="0"/>
        <w:spacing w:after="0" w:line="240" w:lineRule="auto"/>
        <w:ind w:left="-567" w:right="13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 xml:space="preserve">          </w:t>
      </w:r>
      <w:r w:rsidR="006F52A1" w:rsidRPr="009062DD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object w:dxaOrig="898" w:dyaOrig="11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45pt" o:ole="" fillcolor="window">
            <v:imagedata r:id="rId7" o:title=""/>
          </v:shape>
          <o:OLEObject Type="Embed" ProgID="Word.Picture.8" ShapeID="_x0000_i1025" DrawAspect="Content" ObjectID="_1765191187" r:id="rId8"/>
        </w:object>
      </w:r>
      <w:r w:rsidR="006F52A1" w:rsidRPr="009062DD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 xml:space="preserve">     </w:t>
      </w:r>
    </w:p>
    <w:p w:rsidR="00A1041B" w:rsidRDefault="006F52A1" w:rsidP="00A1041B">
      <w:pPr>
        <w:keepNext/>
        <w:spacing w:after="0" w:line="240" w:lineRule="auto"/>
        <w:jc w:val="both"/>
        <w:outlineLvl w:val="0"/>
        <w:rPr>
          <w:rFonts w:ascii="Times New Roman" w:eastAsia="Batang" w:hAnsi="Times New Roman" w:cs="Times New Roman"/>
          <w:b/>
          <w:bCs/>
          <w:sz w:val="24"/>
          <w:szCs w:val="24"/>
          <w:lang w:eastAsia="hr-HR"/>
        </w:rPr>
      </w:pPr>
      <w:r w:rsidRPr="009062DD">
        <w:rPr>
          <w:rFonts w:ascii="Times New Roman" w:eastAsia="Batang" w:hAnsi="Times New Roman" w:cs="Times New Roman"/>
          <w:b/>
          <w:bCs/>
          <w:sz w:val="24"/>
          <w:szCs w:val="24"/>
          <w:lang w:eastAsia="hr-HR"/>
        </w:rPr>
        <w:t xml:space="preserve">        </w:t>
      </w:r>
    </w:p>
    <w:p w:rsidR="00A1041B" w:rsidRPr="004C6F49" w:rsidRDefault="00077559" w:rsidP="004C6F49">
      <w:pPr>
        <w:keepNext/>
        <w:spacing w:after="0" w:line="240" w:lineRule="auto"/>
        <w:jc w:val="center"/>
        <w:outlineLvl w:val="0"/>
        <w:rPr>
          <w:rFonts w:ascii="Times New Roman" w:eastAsia="Batang" w:hAnsi="Times New Roman" w:cs="Times New Roman"/>
          <w:b/>
          <w:bCs/>
          <w:sz w:val="20"/>
          <w:szCs w:val="20"/>
          <w:lang w:eastAsia="hr-HR"/>
        </w:rPr>
      </w:pPr>
      <w:r w:rsidRPr="004C6F49">
        <w:rPr>
          <w:rFonts w:ascii="Arial" w:eastAsia="Batang" w:hAnsi="Arial" w:cs="Arial"/>
          <w:bCs/>
          <w:sz w:val="20"/>
          <w:szCs w:val="20"/>
          <w:lang w:eastAsia="hr-HR"/>
        </w:rPr>
        <w:t>REPUBLIKA HRVATSKA</w:t>
      </w:r>
    </w:p>
    <w:p w:rsidR="004C6F49" w:rsidRPr="004C6F49" w:rsidRDefault="0099169D" w:rsidP="004C6F49">
      <w:pPr>
        <w:keepNext/>
        <w:spacing w:after="0" w:line="240" w:lineRule="auto"/>
        <w:outlineLvl w:val="0"/>
        <w:rPr>
          <w:rFonts w:ascii="Arial" w:eastAsia="Batang" w:hAnsi="Arial" w:cs="Arial"/>
          <w:bCs/>
          <w:sz w:val="20"/>
          <w:szCs w:val="20"/>
          <w:lang w:eastAsia="hr-HR"/>
        </w:rPr>
      </w:pPr>
      <w:r>
        <w:rPr>
          <w:rFonts w:ascii="Arial" w:eastAsia="Batang" w:hAnsi="Arial" w:cs="Arial"/>
          <w:bCs/>
          <w:sz w:val="20"/>
          <w:szCs w:val="20"/>
          <w:lang w:eastAsia="hr-HR"/>
        </w:rPr>
        <w:t>OPĆINSKO</w:t>
      </w:r>
      <w:r w:rsidR="00A1041B" w:rsidRPr="004C6F49">
        <w:rPr>
          <w:rFonts w:ascii="Arial" w:eastAsia="Batang" w:hAnsi="Arial" w:cs="Arial"/>
          <w:bCs/>
          <w:sz w:val="20"/>
          <w:szCs w:val="20"/>
          <w:lang w:eastAsia="hr-HR"/>
        </w:rPr>
        <w:t xml:space="preserve"> </w:t>
      </w:r>
      <w:r w:rsidR="004C6F49" w:rsidRPr="004C6F49">
        <w:rPr>
          <w:rFonts w:ascii="Arial" w:eastAsia="Batang" w:hAnsi="Arial" w:cs="Arial"/>
          <w:bCs/>
          <w:sz w:val="20"/>
          <w:szCs w:val="20"/>
          <w:lang w:eastAsia="hr-HR"/>
        </w:rPr>
        <w:t xml:space="preserve">DRŽAVNO </w:t>
      </w:r>
      <w:r w:rsidR="00077559" w:rsidRPr="004C6F49">
        <w:rPr>
          <w:rFonts w:ascii="Arial" w:eastAsia="Batang" w:hAnsi="Arial" w:cs="Arial"/>
          <w:bCs/>
          <w:sz w:val="20"/>
          <w:szCs w:val="20"/>
          <w:lang w:eastAsia="hr-HR"/>
        </w:rPr>
        <w:t>ODVJETNIŠTVO</w:t>
      </w:r>
    </w:p>
    <w:p w:rsidR="004C6F49" w:rsidRPr="004C6F49" w:rsidRDefault="004C6F49" w:rsidP="004C6F49">
      <w:pPr>
        <w:keepNext/>
        <w:spacing w:after="0" w:line="240" w:lineRule="auto"/>
        <w:ind w:firstLine="720"/>
        <w:outlineLvl w:val="0"/>
        <w:rPr>
          <w:rFonts w:ascii="Arial" w:eastAsia="Batang" w:hAnsi="Arial" w:cs="Arial"/>
          <w:bCs/>
          <w:sz w:val="20"/>
          <w:szCs w:val="20"/>
          <w:lang w:eastAsia="hr-HR"/>
        </w:rPr>
      </w:pPr>
      <w:r w:rsidRPr="004C6F49">
        <w:rPr>
          <w:rFonts w:ascii="Arial" w:eastAsia="Batang" w:hAnsi="Arial" w:cs="Arial"/>
          <w:bCs/>
          <w:sz w:val="20"/>
          <w:szCs w:val="20"/>
          <w:lang w:eastAsia="hr-HR"/>
        </w:rPr>
        <w:t xml:space="preserve">       </w:t>
      </w:r>
      <w:r w:rsidR="00077559" w:rsidRPr="004C6F49">
        <w:rPr>
          <w:rFonts w:ascii="Arial" w:eastAsia="Batang" w:hAnsi="Arial" w:cs="Arial"/>
          <w:bCs/>
          <w:sz w:val="20"/>
          <w:szCs w:val="20"/>
          <w:lang w:eastAsia="hr-HR"/>
        </w:rPr>
        <w:t>U VELIKOJ GORICI</w:t>
      </w:r>
    </w:p>
    <w:p w:rsidR="004C6F49" w:rsidRPr="004C6F49" w:rsidRDefault="004C6F49" w:rsidP="004C6F49">
      <w:pPr>
        <w:keepNext/>
        <w:spacing w:after="0" w:line="240" w:lineRule="auto"/>
        <w:outlineLvl w:val="0"/>
        <w:rPr>
          <w:rFonts w:ascii="Arial" w:eastAsia="Batang" w:hAnsi="Arial" w:cs="Arial"/>
          <w:bCs/>
          <w:sz w:val="20"/>
          <w:szCs w:val="20"/>
          <w:lang w:eastAsia="hr-HR"/>
        </w:rPr>
      </w:pPr>
      <w:r w:rsidRPr="004C6F49">
        <w:rPr>
          <w:rFonts w:ascii="Arial" w:eastAsia="Batang" w:hAnsi="Arial" w:cs="Arial"/>
          <w:bCs/>
          <w:sz w:val="20"/>
          <w:szCs w:val="20"/>
          <w:lang w:eastAsia="hr-HR"/>
        </w:rPr>
        <w:t xml:space="preserve">Velika Gorica, </w:t>
      </w:r>
      <w:r w:rsidR="0099169D">
        <w:rPr>
          <w:rFonts w:ascii="Arial" w:eastAsia="Batang" w:hAnsi="Arial" w:cs="Arial"/>
          <w:bCs/>
          <w:sz w:val="20"/>
          <w:szCs w:val="20"/>
          <w:lang w:eastAsia="hr-HR"/>
        </w:rPr>
        <w:t>Trg kralja Tomislava 36</w:t>
      </w:r>
    </w:p>
    <w:p w:rsidR="003A4214" w:rsidRPr="00204123" w:rsidRDefault="003A4214" w:rsidP="00077559">
      <w:pPr>
        <w:keepNext/>
        <w:spacing w:after="0" w:line="240" w:lineRule="auto"/>
        <w:ind w:left="-142" w:firstLine="142"/>
        <w:jc w:val="center"/>
        <w:outlineLvl w:val="0"/>
        <w:rPr>
          <w:rFonts w:ascii="Arial" w:eastAsia="Batang" w:hAnsi="Arial" w:cs="Arial"/>
          <w:bCs/>
          <w:sz w:val="24"/>
          <w:szCs w:val="24"/>
          <w:lang w:eastAsia="hr-HR"/>
        </w:rPr>
      </w:pPr>
    </w:p>
    <w:p w:rsidR="003A4214" w:rsidRPr="00204123" w:rsidRDefault="003A4214" w:rsidP="00077559">
      <w:pPr>
        <w:keepNext/>
        <w:spacing w:after="0" w:line="240" w:lineRule="auto"/>
        <w:ind w:left="-142" w:firstLine="142"/>
        <w:jc w:val="center"/>
        <w:outlineLvl w:val="0"/>
        <w:rPr>
          <w:rFonts w:ascii="Arial" w:eastAsia="Batang" w:hAnsi="Arial" w:cs="Arial"/>
          <w:bCs/>
          <w:sz w:val="24"/>
          <w:szCs w:val="24"/>
          <w:lang w:eastAsia="hr-HR"/>
        </w:rPr>
      </w:pPr>
    </w:p>
    <w:p w:rsidR="004C6F49" w:rsidRDefault="007B26BA" w:rsidP="004C6F49">
      <w:pPr>
        <w:spacing w:after="0"/>
        <w:rPr>
          <w:rFonts w:ascii="Arial" w:hAnsi="Arial" w:cs="Arial"/>
          <w:sz w:val="24"/>
          <w:szCs w:val="24"/>
          <w:lang w:val="hr-HR"/>
        </w:rPr>
      </w:pPr>
      <w:r w:rsidRPr="00204123">
        <w:rPr>
          <w:rFonts w:ascii="Arial" w:hAnsi="Arial" w:cs="Arial"/>
          <w:sz w:val="24"/>
          <w:szCs w:val="24"/>
          <w:lang w:val="hr-HR"/>
        </w:rPr>
        <w:t>Broj: R</w:t>
      </w:r>
      <w:r w:rsidR="0099169D">
        <w:rPr>
          <w:rFonts w:ascii="Arial" w:hAnsi="Arial" w:cs="Arial"/>
          <w:sz w:val="24"/>
          <w:szCs w:val="24"/>
          <w:lang w:val="hr-HR"/>
        </w:rPr>
        <w:t>-</w:t>
      </w:r>
      <w:r w:rsidR="00DB7912">
        <w:rPr>
          <w:rFonts w:ascii="Arial" w:hAnsi="Arial" w:cs="Arial"/>
          <w:sz w:val="24"/>
          <w:szCs w:val="24"/>
          <w:lang w:val="hr-HR"/>
        </w:rPr>
        <w:t>48</w:t>
      </w:r>
      <w:r w:rsidR="001B5B79">
        <w:rPr>
          <w:rFonts w:ascii="Arial" w:hAnsi="Arial" w:cs="Arial"/>
          <w:sz w:val="24"/>
          <w:szCs w:val="24"/>
          <w:lang w:val="hr-HR"/>
        </w:rPr>
        <w:t>/2023</w:t>
      </w:r>
    </w:p>
    <w:p w:rsidR="004C6F49" w:rsidRDefault="004C6F49" w:rsidP="004C6F49">
      <w:pPr>
        <w:spacing w:after="0"/>
        <w:rPr>
          <w:rFonts w:ascii="Arial" w:hAnsi="Arial" w:cs="Arial"/>
          <w:sz w:val="24"/>
          <w:szCs w:val="24"/>
          <w:lang w:val="hr-HR"/>
        </w:rPr>
      </w:pPr>
    </w:p>
    <w:p w:rsidR="004C6F49" w:rsidRDefault="004C6F49" w:rsidP="004C6F49">
      <w:pPr>
        <w:spacing w:after="0"/>
        <w:rPr>
          <w:rFonts w:ascii="Arial" w:hAnsi="Arial" w:cs="Arial"/>
          <w:sz w:val="24"/>
          <w:szCs w:val="24"/>
          <w:lang w:val="hr-HR"/>
        </w:rPr>
      </w:pPr>
    </w:p>
    <w:p w:rsidR="004C6F49" w:rsidRDefault="004C6F49" w:rsidP="004C6F49">
      <w:pPr>
        <w:spacing w:after="0"/>
        <w:rPr>
          <w:rFonts w:ascii="Arial" w:hAnsi="Arial" w:cs="Arial"/>
          <w:sz w:val="24"/>
          <w:szCs w:val="24"/>
          <w:lang w:val="hr-HR"/>
        </w:rPr>
      </w:pPr>
    </w:p>
    <w:p w:rsidR="00562D43" w:rsidRPr="004C6F49" w:rsidRDefault="00562D43" w:rsidP="004C6F49">
      <w:pPr>
        <w:spacing w:after="0"/>
        <w:ind w:firstLine="720"/>
        <w:rPr>
          <w:rFonts w:ascii="Arial" w:hAnsi="Arial" w:cs="Arial"/>
          <w:lang w:val="hr-HR"/>
        </w:rPr>
      </w:pPr>
      <w:r w:rsidRPr="004C6F49">
        <w:rPr>
          <w:rFonts w:ascii="Arial" w:hAnsi="Arial" w:cs="Arial"/>
          <w:lang w:val="hr-HR"/>
        </w:rPr>
        <w:t>OIB:</w:t>
      </w:r>
      <w:r w:rsidR="0099169D">
        <w:rPr>
          <w:rFonts w:ascii="Arial" w:hAnsi="Arial" w:cs="Arial"/>
          <w:lang w:val="hr-HR"/>
        </w:rPr>
        <w:t>85707330778</w:t>
      </w:r>
    </w:p>
    <w:p w:rsidR="00562D43" w:rsidRPr="004C6F49" w:rsidRDefault="00562D43" w:rsidP="004C6F49">
      <w:pPr>
        <w:spacing w:after="0"/>
        <w:ind w:firstLine="720"/>
        <w:rPr>
          <w:rFonts w:ascii="Arial" w:hAnsi="Arial" w:cs="Arial"/>
          <w:lang w:val="hr-HR"/>
        </w:rPr>
      </w:pPr>
      <w:r w:rsidRPr="004C6F49">
        <w:rPr>
          <w:rFonts w:ascii="Arial" w:hAnsi="Arial" w:cs="Arial"/>
          <w:lang w:val="hr-HR"/>
        </w:rPr>
        <w:t>MATIČNI BROJ:</w:t>
      </w:r>
      <w:r w:rsidR="0099169D">
        <w:rPr>
          <w:rFonts w:ascii="Arial" w:hAnsi="Arial" w:cs="Arial"/>
          <w:lang w:val="hr-HR"/>
        </w:rPr>
        <w:t>03216373</w:t>
      </w:r>
    </w:p>
    <w:p w:rsidR="001D6255" w:rsidRPr="004C6F49" w:rsidRDefault="001D6255" w:rsidP="004C6F49">
      <w:pPr>
        <w:spacing w:after="0"/>
        <w:ind w:firstLine="720"/>
        <w:rPr>
          <w:rFonts w:ascii="Arial" w:hAnsi="Arial" w:cs="Arial"/>
          <w:lang w:val="hr-HR"/>
        </w:rPr>
      </w:pPr>
      <w:r w:rsidRPr="004C6F49">
        <w:rPr>
          <w:rFonts w:ascii="Arial" w:hAnsi="Arial" w:cs="Arial"/>
          <w:lang w:val="hr-HR"/>
        </w:rPr>
        <w:t>RKP:</w:t>
      </w:r>
      <w:r w:rsidR="0099169D">
        <w:rPr>
          <w:rFonts w:ascii="Arial" w:hAnsi="Arial" w:cs="Arial"/>
          <w:lang w:val="hr-HR"/>
        </w:rPr>
        <w:t>4921</w:t>
      </w:r>
    </w:p>
    <w:p w:rsidR="001D6255" w:rsidRPr="004C6F49" w:rsidRDefault="00E403F0" w:rsidP="004C6F49">
      <w:pPr>
        <w:spacing w:after="0"/>
        <w:ind w:firstLine="720"/>
        <w:rPr>
          <w:rFonts w:ascii="Arial" w:hAnsi="Arial" w:cs="Arial"/>
          <w:lang w:val="hr-HR"/>
        </w:rPr>
      </w:pPr>
      <w:r w:rsidRPr="004C6F49">
        <w:rPr>
          <w:rFonts w:ascii="Arial" w:hAnsi="Arial" w:cs="Arial"/>
          <w:lang w:val="hr-HR"/>
        </w:rPr>
        <w:t>RAZDJEL:109</w:t>
      </w:r>
    </w:p>
    <w:p w:rsidR="001D6255" w:rsidRPr="004C6F49" w:rsidRDefault="001D6255" w:rsidP="004C6F49">
      <w:pPr>
        <w:spacing w:after="0"/>
        <w:ind w:firstLine="720"/>
        <w:rPr>
          <w:rFonts w:ascii="Arial" w:hAnsi="Arial" w:cs="Arial"/>
          <w:lang w:val="hr-HR"/>
        </w:rPr>
      </w:pPr>
      <w:r w:rsidRPr="004C6F49">
        <w:rPr>
          <w:rFonts w:ascii="Arial" w:hAnsi="Arial" w:cs="Arial"/>
          <w:lang w:val="hr-HR"/>
        </w:rPr>
        <w:t>RAZINA:11</w:t>
      </w:r>
    </w:p>
    <w:p w:rsidR="00562D43" w:rsidRPr="004C6F49" w:rsidRDefault="001D6255" w:rsidP="004C6F49">
      <w:pPr>
        <w:spacing w:after="0"/>
        <w:ind w:firstLine="720"/>
        <w:rPr>
          <w:rFonts w:ascii="Arial" w:hAnsi="Arial" w:cs="Arial"/>
          <w:lang w:val="hr-HR"/>
        </w:rPr>
      </w:pPr>
      <w:r w:rsidRPr="004C6F49">
        <w:rPr>
          <w:rFonts w:ascii="Arial" w:hAnsi="Arial" w:cs="Arial"/>
          <w:lang w:val="hr-HR"/>
        </w:rPr>
        <w:t>ŠIFRA DJELATNOSTI</w:t>
      </w:r>
      <w:r w:rsidR="00562D43" w:rsidRPr="004C6F49">
        <w:rPr>
          <w:rFonts w:ascii="Arial" w:hAnsi="Arial" w:cs="Arial"/>
          <w:lang w:val="hr-HR"/>
        </w:rPr>
        <w:t>:8423</w:t>
      </w:r>
    </w:p>
    <w:p w:rsidR="003106B3" w:rsidRPr="00204123" w:rsidRDefault="003106B3" w:rsidP="004C6F49">
      <w:pPr>
        <w:spacing w:after="0"/>
        <w:rPr>
          <w:rFonts w:ascii="Arial" w:hAnsi="Arial" w:cs="Arial"/>
          <w:sz w:val="24"/>
          <w:szCs w:val="24"/>
          <w:lang w:val="hr-HR"/>
        </w:rPr>
        <w:sectPr w:rsidR="003106B3" w:rsidRPr="00204123" w:rsidSect="00077559">
          <w:pgSz w:w="12240" w:h="15840"/>
          <w:pgMar w:top="1440" w:right="1440" w:bottom="1440" w:left="1440" w:header="708" w:footer="708" w:gutter="0"/>
          <w:cols w:num="2" w:space="1368"/>
          <w:docGrid w:linePitch="360"/>
        </w:sectPr>
      </w:pPr>
    </w:p>
    <w:p w:rsidR="00194213" w:rsidRDefault="007B26BA" w:rsidP="00935071">
      <w:pPr>
        <w:spacing w:after="0"/>
        <w:rPr>
          <w:rFonts w:ascii="Arial" w:hAnsi="Arial" w:cs="Arial"/>
          <w:sz w:val="24"/>
          <w:szCs w:val="24"/>
          <w:lang w:val="hr-HR"/>
        </w:rPr>
      </w:pPr>
      <w:r w:rsidRPr="00204123">
        <w:rPr>
          <w:rFonts w:ascii="Arial" w:hAnsi="Arial" w:cs="Arial"/>
          <w:sz w:val="24"/>
          <w:szCs w:val="24"/>
          <w:lang w:val="hr-HR"/>
        </w:rPr>
        <w:lastRenderedPageBreak/>
        <w:t xml:space="preserve">U Velikoj </w:t>
      </w:r>
      <w:r w:rsidR="00C97F25">
        <w:rPr>
          <w:rFonts w:ascii="Arial" w:hAnsi="Arial" w:cs="Arial"/>
          <w:sz w:val="24"/>
          <w:szCs w:val="24"/>
          <w:lang w:val="hr-HR"/>
        </w:rPr>
        <w:t xml:space="preserve">Gorici, </w:t>
      </w:r>
      <w:r w:rsidR="001B5B79">
        <w:rPr>
          <w:rFonts w:ascii="Arial" w:hAnsi="Arial" w:cs="Arial"/>
          <w:sz w:val="24"/>
          <w:szCs w:val="24"/>
          <w:lang w:val="hr-HR"/>
        </w:rPr>
        <w:t>16.listopada 2023.</w:t>
      </w:r>
    </w:p>
    <w:p w:rsidR="004C6F49" w:rsidRDefault="004C6F49" w:rsidP="00150DE6">
      <w:pPr>
        <w:rPr>
          <w:rFonts w:ascii="Arial" w:hAnsi="Arial" w:cs="Arial"/>
          <w:sz w:val="24"/>
          <w:szCs w:val="24"/>
          <w:lang w:val="hr-HR"/>
        </w:rPr>
      </w:pPr>
    </w:p>
    <w:p w:rsidR="003C7E69" w:rsidRPr="00204123" w:rsidRDefault="003C7E69" w:rsidP="00150DE6">
      <w:pPr>
        <w:rPr>
          <w:rFonts w:ascii="Arial" w:hAnsi="Arial" w:cs="Arial"/>
          <w:sz w:val="24"/>
          <w:szCs w:val="24"/>
          <w:lang w:val="hr-HR"/>
        </w:rPr>
      </w:pPr>
    </w:p>
    <w:p w:rsidR="003F2B1A" w:rsidRPr="003F2B1A" w:rsidRDefault="003F2B1A" w:rsidP="003F2B1A">
      <w:pPr>
        <w:tabs>
          <w:tab w:val="left" w:pos="1764"/>
        </w:tabs>
        <w:jc w:val="center"/>
        <w:rPr>
          <w:rFonts w:ascii="Arial" w:hAnsi="Arial" w:cs="Arial"/>
          <w:b/>
          <w:sz w:val="24"/>
          <w:szCs w:val="24"/>
        </w:rPr>
      </w:pPr>
      <w:r w:rsidRPr="003F2B1A">
        <w:rPr>
          <w:rFonts w:ascii="Arial" w:hAnsi="Arial" w:cs="Arial"/>
          <w:b/>
          <w:sz w:val="24"/>
          <w:szCs w:val="24"/>
        </w:rPr>
        <w:t>OBRAZLOŽENJE POSEBNOG DIJELA FINANCIJSKOG PLANA</w:t>
      </w:r>
    </w:p>
    <w:p w:rsidR="003C7E69" w:rsidRDefault="003C7E69" w:rsidP="003F2B1A">
      <w:pPr>
        <w:tabs>
          <w:tab w:val="left" w:pos="1764"/>
        </w:tabs>
        <w:rPr>
          <w:rFonts w:ascii="Arial" w:hAnsi="Arial" w:cs="Arial"/>
          <w:b/>
          <w:sz w:val="24"/>
          <w:szCs w:val="24"/>
          <w:u w:val="single"/>
        </w:rPr>
      </w:pPr>
    </w:p>
    <w:p w:rsidR="003F2B1A" w:rsidRPr="008B6997" w:rsidRDefault="003F2B1A" w:rsidP="003F2B1A">
      <w:pPr>
        <w:tabs>
          <w:tab w:val="left" w:pos="1764"/>
        </w:tabs>
        <w:rPr>
          <w:rFonts w:ascii="Arial" w:hAnsi="Arial" w:cs="Arial"/>
          <w:b/>
          <w:sz w:val="24"/>
          <w:szCs w:val="24"/>
          <w:u w:val="single"/>
        </w:rPr>
      </w:pPr>
      <w:r w:rsidRPr="008B6997">
        <w:rPr>
          <w:rFonts w:ascii="Arial" w:hAnsi="Arial" w:cs="Arial"/>
          <w:b/>
          <w:sz w:val="24"/>
          <w:szCs w:val="24"/>
          <w:u w:val="single"/>
        </w:rPr>
        <w:t>Aktivnos</w:t>
      </w:r>
      <w:r w:rsidR="0099169D">
        <w:rPr>
          <w:rFonts w:ascii="Arial" w:hAnsi="Arial" w:cs="Arial"/>
          <w:b/>
          <w:sz w:val="24"/>
          <w:szCs w:val="24"/>
          <w:u w:val="single"/>
        </w:rPr>
        <w:t xml:space="preserve">t: </w:t>
      </w:r>
      <w:r w:rsidR="001332A6">
        <w:rPr>
          <w:rFonts w:ascii="Arial" w:hAnsi="Arial" w:cs="Arial"/>
          <w:b/>
          <w:sz w:val="24"/>
          <w:szCs w:val="24"/>
          <w:u w:val="single"/>
        </w:rPr>
        <w:t>A</w:t>
      </w:r>
      <w:r w:rsidR="0099169D">
        <w:rPr>
          <w:rFonts w:ascii="Arial" w:hAnsi="Arial" w:cs="Arial"/>
          <w:b/>
          <w:sz w:val="24"/>
          <w:szCs w:val="24"/>
          <w:u w:val="single"/>
        </w:rPr>
        <w:t>642</w:t>
      </w:r>
      <w:r w:rsidR="000D1375">
        <w:rPr>
          <w:rFonts w:ascii="Arial" w:hAnsi="Arial" w:cs="Arial"/>
          <w:b/>
          <w:sz w:val="24"/>
          <w:szCs w:val="24"/>
          <w:u w:val="single"/>
        </w:rPr>
        <w:t>000</w:t>
      </w:r>
    </w:p>
    <w:p w:rsidR="003F2B1A" w:rsidRPr="008B6997" w:rsidRDefault="003F2B1A" w:rsidP="003F2B1A">
      <w:pPr>
        <w:tabs>
          <w:tab w:val="left" w:pos="1764"/>
        </w:tabs>
        <w:rPr>
          <w:rFonts w:ascii="Arial" w:hAnsi="Arial" w:cs="Arial"/>
          <w:b/>
          <w:sz w:val="24"/>
          <w:szCs w:val="24"/>
          <w:u w:val="single"/>
        </w:rPr>
      </w:pPr>
    </w:p>
    <w:p w:rsidR="003F2B1A" w:rsidRPr="008B6997" w:rsidRDefault="003F2B1A" w:rsidP="003F2B1A">
      <w:pPr>
        <w:pStyle w:val="Odlomakpopisa"/>
        <w:ind w:left="0"/>
        <w:rPr>
          <w:rFonts w:ascii="Arial" w:hAnsi="Arial" w:cs="Arial"/>
          <w:b/>
          <w:sz w:val="24"/>
          <w:szCs w:val="24"/>
        </w:rPr>
      </w:pPr>
      <w:r w:rsidRPr="008B6997">
        <w:rPr>
          <w:rFonts w:ascii="Arial" w:hAnsi="Arial" w:cs="Arial"/>
          <w:b/>
          <w:sz w:val="24"/>
          <w:szCs w:val="24"/>
        </w:rPr>
        <w:t xml:space="preserve">PLAĆE I DOPRINOSI </w:t>
      </w:r>
    </w:p>
    <w:p w:rsidR="001B5B79" w:rsidRDefault="001B5B79" w:rsidP="001B5B79">
      <w:pPr>
        <w:tabs>
          <w:tab w:val="left" w:pos="176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Plaće i doprinosi za 2024.g. iznose </w:t>
      </w:r>
      <w:r w:rsidR="004246D0">
        <w:rPr>
          <w:rFonts w:ascii="Arial" w:hAnsi="Arial" w:cs="Arial"/>
          <w:sz w:val="24"/>
          <w:szCs w:val="24"/>
        </w:rPr>
        <w:t>935.370</w:t>
      </w:r>
      <w:r>
        <w:rPr>
          <w:rFonts w:ascii="Arial" w:hAnsi="Arial" w:cs="Arial"/>
          <w:sz w:val="24"/>
          <w:szCs w:val="24"/>
        </w:rPr>
        <w:t xml:space="preserve"> EUR. Za p</w:t>
      </w:r>
      <w:r w:rsidRPr="008B6997">
        <w:rPr>
          <w:rFonts w:ascii="Arial" w:hAnsi="Arial" w:cs="Arial"/>
          <w:sz w:val="24"/>
          <w:szCs w:val="24"/>
        </w:rPr>
        <w:t xml:space="preserve">ostupak izračuna </w:t>
      </w:r>
      <w:r>
        <w:rPr>
          <w:rFonts w:ascii="Arial" w:hAnsi="Arial" w:cs="Arial"/>
          <w:sz w:val="24"/>
          <w:szCs w:val="24"/>
        </w:rPr>
        <w:t xml:space="preserve">plaće i doprinosa </w:t>
      </w:r>
      <w:r w:rsidRPr="008B6997">
        <w:rPr>
          <w:rFonts w:ascii="Arial" w:hAnsi="Arial" w:cs="Arial"/>
          <w:sz w:val="24"/>
          <w:szCs w:val="24"/>
        </w:rPr>
        <w:t xml:space="preserve">uzeta </w:t>
      </w:r>
      <w:r>
        <w:rPr>
          <w:rFonts w:ascii="Arial" w:hAnsi="Arial" w:cs="Arial"/>
          <w:sz w:val="24"/>
          <w:szCs w:val="24"/>
        </w:rPr>
        <w:t xml:space="preserve">je </w:t>
      </w:r>
      <w:r w:rsidRPr="008B6997">
        <w:rPr>
          <w:rFonts w:ascii="Arial" w:hAnsi="Arial" w:cs="Arial"/>
          <w:sz w:val="24"/>
          <w:szCs w:val="24"/>
        </w:rPr>
        <w:t xml:space="preserve">baza broja zaposlenih na </w:t>
      </w:r>
      <w:r>
        <w:rPr>
          <w:rFonts w:ascii="Arial" w:hAnsi="Arial" w:cs="Arial"/>
          <w:sz w:val="24"/>
          <w:szCs w:val="24"/>
        </w:rPr>
        <w:t>dan 30.09.2023. koja iznosi 36</w:t>
      </w:r>
      <w:r w:rsidRPr="008B6997">
        <w:rPr>
          <w:rFonts w:ascii="Arial" w:hAnsi="Arial" w:cs="Arial"/>
          <w:sz w:val="24"/>
          <w:szCs w:val="24"/>
        </w:rPr>
        <w:t xml:space="preserve"> zaposlenika (od to</w:t>
      </w:r>
      <w:r>
        <w:rPr>
          <w:rFonts w:ascii="Arial" w:hAnsi="Arial" w:cs="Arial"/>
          <w:sz w:val="24"/>
          <w:szCs w:val="24"/>
        </w:rPr>
        <w:t>ga 10 dužnosnika, 26 službenika i</w:t>
      </w:r>
      <w:r w:rsidRPr="008B6997">
        <w:rPr>
          <w:rFonts w:ascii="Arial" w:hAnsi="Arial" w:cs="Arial"/>
          <w:sz w:val="24"/>
          <w:szCs w:val="24"/>
        </w:rPr>
        <w:t xml:space="preserve"> namještenika) </w:t>
      </w:r>
      <w:r>
        <w:rPr>
          <w:rFonts w:ascii="Arial" w:hAnsi="Arial" w:cs="Arial"/>
          <w:sz w:val="24"/>
          <w:szCs w:val="24"/>
        </w:rPr>
        <w:t>te smo izračunu dodali</w:t>
      </w:r>
      <w:r w:rsidRPr="008B6997">
        <w:rPr>
          <w:rFonts w:ascii="Arial" w:hAnsi="Arial" w:cs="Arial"/>
          <w:sz w:val="24"/>
          <w:szCs w:val="24"/>
        </w:rPr>
        <w:t xml:space="preserve"> nova zaposlenja</w:t>
      </w:r>
      <w:r>
        <w:rPr>
          <w:rFonts w:ascii="Arial" w:hAnsi="Arial" w:cs="Arial"/>
          <w:sz w:val="24"/>
          <w:szCs w:val="24"/>
        </w:rPr>
        <w:t xml:space="preserve"> koja su planirana krajem 2023</w:t>
      </w:r>
      <w:r w:rsidRPr="008B6997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(2 službenika, čistačica I informatički tehničar) i tijekom 2024. (prema sistematizaciji planira se zapošljevanje 2 dužnosnika, 2 državnoodvjetnička savjetnika, 2 administrativna referenta-upisničara I 2 admnistrativna referenta-državnoodvjetnička zapisničara)</w:t>
      </w:r>
      <w:r w:rsidRPr="008B6997">
        <w:rPr>
          <w:rFonts w:ascii="Arial" w:hAnsi="Arial" w:cs="Arial"/>
          <w:sz w:val="24"/>
          <w:szCs w:val="24"/>
        </w:rPr>
        <w:t xml:space="preserve">. Tako da se baza temelji na </w:t>
      </w:r>
      <w:r>
        <w:rPr>
          <w:rFonts w:ascii="Arial" w:hAnsi="Arial" w:cs="Arial"/>
          <w:sz w:val="24"/>
          <w:szCs w:val="24"/>
        </w:rPr>
        <w:t>46</w:t>
      </w:r>
      <w:r w:rsidRPr="008B6997">
        <w:rPr>
          <w:rFonts w:ascii="Arial" w:hAnsi="Arial" w:cs="Arial"/>
          <w:sz w:val="24"/>
          <w:szCs w:val="24"/>
        </w:rPr>
        <w:t xml:space="preserve"> zaposlenih, izračun uključuje plaće za redovan rad, plać</w:t>
      </w:r>
      <w:r>
        <w:rPr>
          <w:rFonts w:ascii="Arial" w:hAnsi="Arial" w:cs="Arial"/>
          <w:sz w:val="24"/>
          <w:szCs w:val="24"/>
        </w:rPr>
        <w:t>e za prekovremeni rad i</w:t>
      </w:r>
      <w:r w:rsidRPr="008B6997">
        <w:rPr>
          <w:rFonts w:ascii="Arial" w:hAnsi="Arial" w:cs="Arial"/>
          <w:sz w:val="24"/>
          <w:szCs w:val="24"/>
        </w:rPr>
        <w:t xml:space="preserve"> doprinosi za obvezno zdravstveno osiguranje</w:t>
      </w:r>
      <w:r>
        <w:rPr>
          <w:rFonts w:ascii="Arial" w:hAnsi="Arial" w:cs="Arial"/>
          <w:sz w:val="24"/>
          <w:szCs w:val="24"/>
        </w:rPr>
        <w:t xml:space="preserve"> i izračun iznosi 1.150.000 EUR</w:t>
      </w:r>
      <w:r w:rsidRPr="008B6997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Izračunom je vidljivo da limitirana sredstva neće biti dostatna za podmirenje troškova u cijeloj proračunskoj godini budući da je u 2023. godini došlo do povećanja plaća službenika i dužnosnika kao i naknada za dežurstva dužnosnika.</w:t>
      </w:r>
    </w:p>
    <w:p w:rsidR="006D2DDC" w:rsidRDefault="001B5B79" w:rsidP="003F2B1A">
      <w:pPr>
        <w:tabs>
          <w:tab w:val="left" w:pos="176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2025.g. sredstva za plaće i doprinose iznose </w:t>
      </w:r>
      <w:r w:rsidR="004246D0">
        <w:rPr>
          <w:rFonts w:ascii="Arial" w:hAnsi="Arial" w:cs="Arial"/>
          <w:sz w:val="24"/>
          <w:szCs w:val="24"/>
        </w:rPr>
        <w:t>939.150</w:t>
      </w:r>
      <w:r>
        <w:rPr>
          <w:rFonts w:ascii="Arial" w:hAnsi="Arial" w:cs="Arial"/>
          <w:sz w:val="24"/>
          <w:szCs w:val="24"/>
        </w:rPr>
        <w:t xml:space="preserve"> EUR a u 2026.g. iznose </w:t>
      </w:r>
      <w:r w:rsidR="004246D0">
        <w:rPr>
          <w:rFonts w:ascii="Arial" w:hAnsi="Arial" w:cs="Arial"/>
          <w:sz w:val="24"/>
          <w:szCs w:val="24"/>
        </w:rPr>
        <w:t xml:space="preserve">941.330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EUR.</w:t>
      </w:r>
    </w:p>
    <w:p w:rsidR="003E42B3" w:rsidRPr="001B5B79" w:rsidRDefault="003E42B3" w:rsidP="003F2B1A">
      <w:pPr>
        <w:tabs>
          <w:tab w:val="left" w:pos="1764"/>
        </w:tabs>
        <w:rPr>
          <w:rFonts w:ascii="Arial" w:hAnsi="Arial" w:cs="Arial"/>
          <w:sz w:val="24"/>
          <w:szCs w:val="24"/>
        </w:rPr>
      </w:pPr>
    </w:p>
    <w:p w:rsidR="003F2B1A" w:rsidRPr="008B6997" w:rsidRDefault="003F2B1A" w:rsidP="003F2B1A">
      <w:pPr>
        <w:tabs>
          <w:tab w:val="left" w:pos="1764"/>
        </w:tabs>
        <w:rPr>
          <w:rFonts w:ascii="Arial" w:hAnsi="Arial" w:cs="Arial"/>
          <w:b/>
          <w:sz w:val="24"/>
          <w:szCs w:val="24"/>
        </w:rPr>
      </w:pPr>
      <w:r w:rsidRPr="008B6997">
        <w:rPr>
          <w:rFonts w:ascii="Arial" w:hAnsi="Arial" w:cs="Arial"/>
          <w:b/>
          <w:sz w:val="24"/>
          <w:szCs w:val="24"/>
        </w:rPr>
        <w:t xml:space="preserve">OSTALI RASHODI ZA ZAPOSLENE (prava po KU)  </w:t>
      </w:r>
    </w:p>
    <w:p w:rsidR="001B5B79" w:rsidRPr="008B6997" w:rsidRDefault="001B5B79" w:rsidP="001B5B79">
      <w:pPr>
        <w:tabs>
          <w:tab w:val="left" w:pos="176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2024</w:t>
      </w:r>
      <w:r w:rsidRPr="008B6997">
        <w:rPr>
          <w:rFonts w:ascii="Arial" w:hAnsi="Arial" w:cs="Arial"/>
          <w:sz w:val="24"/>
          <w:szCs w:val="24"/>
        </w:rPr>
        <w:t xml:space="preserve">.g. </w:t>
      </w:r>
      <w:r>
        <w:rPr>
          <w:rFonts w:ascii="Arial" w:hAnsi="Arial" w:cs="Arial"/>
          <w:sz w:val="24"/>
          <w:szCs w:val="24"/>
        </w:rPr>
        <w:t xml:space="preserve">ostale rashoda za zaposlene smo izračunali na temelju 26 </w:t>
      </w:r>
      <w:r w:rsidRPr="008B6997">
        <w:rPr>
          <w:rFonts w:ascii="Arial" w:hAnsi="Arial" w:cs="Arial"/>
          <w:sz w:val="24"/>
          <w:szCs w:val="24"/>
        </w:rPr>
        <w:t xml:space="preserve">službenika i namještenika </w:t>
      </w:r>
      <w:r>
        <w:rPr>
          <w:rFonts w:ascii="Arial" w:hAnsi="Arial" w:cs="Arial"/>
          <w:sz w:val="24"/>
          <w:szCs w:val="24"/>
        </w:rPr>
        <w:t>za božićnicu i regres</w:t>
      </w:r>
      <w:r w:rsidRPr="008B6997">
        <w:rPr>
          <w:rFonts w:ascii="Arial" w:hAnsi="Arial" w:cs="Arial"/>
          <w:sz w:val="24"/>
          <w:szCs w:val="24"/>
        </w:rPr>
        <w:t>, dar djeci za sv. Nikolu (</w:t>
      </w:r>
      <w:r>
        <w:rPr>
          <w:rFonts w:ascii="Arial" w:hAnsi="Arial" w:cs="Arial"/>
          <w:sz w:val="24"/>
          <w:szCs w:val="24"/>
        </w:rPr>
        <w:t>18</w:t>
      </w:r>
      <w:r w:rsidRPr="008B6997">
        <w:rPr>
          <w:rFonts w:ascii="Arial" w:hAnsi="Arial" w:cs="Arial"/>
          <w:sz w:val="24"/>
          <w:szCs w:val="24"/>
        </w:rPr>
        <w:t xml:space="preserve"> djece), jubilarne nagrade </w:t>
      </w:r>
      <w:r>
        <w:rPr>
          <w:rFonts w:ascii="Arial" w:hAnsi="Arial" w:cs="Arial"/>
          <w:sz w:val="24"/>
          <w:szCs w:val="24"/>
        </w:rPr>
        <w:t>koju ostvaruju 3</w:t>
      </w:r>
      <w:r w:rsidRPr="008B6997">
        <w:rPr>
          <w:rFonts w:ascii="Arial" w:hAnsi="Arial" w:cs="Arial"/>
          <w:sz w:val="24"/>
          <w:szCs w:val="24"/>
        </w:rPr>
        <w:t xml:space="preserve"> službenika</w:t>
      </w:r>
      <w:r>
        <w:rPr>
          <w:rFonts w:ascii="Arial" w:hAnsi="Arial" w:cs="Arial"/>
          <w:sz w:val="24"/>
          <w:szCs w:val="24"/>
        </w:rPr>
        <w:t xml:space="preserve"> i to za 10 g.,15g. i 30 g. te</w:t>
      </w:r>
      <w:r w:rsidRPr="008B69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</w:t>
      </w:r>
      <w:r w:rsidRPr="008B6997">
        <w:rPr>
          <w:rFonts w:ascii="Arial" w:hAnsi="Arial" w:cs="Arial"/>
          <w:sz w:val="24"/>
          <w:szCs w:val="24"/>
        </w:rPr>
        <w:t xml:space="preserve"> pomoći</w:t>
      </w:r>
      <w:r>
        <w:rPr>
          <w:rFonts w:ascii="Arial" w:hAnsi="Arial" w:cs="Arial"/>
          <w:sz w:val="24"/>
          <w:szCs w:val="24"/>
        </w:rPr>
        <w:t xml:space="preserve"> i potpore</w:t>
      </w:r>
      <w:r w:rsidRPr="008B69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(smrtni slučaj, pomoć za bolovanje duže od 90 dana, potpora za rođenje djeteta).</w:t>
      </w:r>
    </w:p>
    <w:p w:rsidR="001B5B79" w:rsidRPr="008B6997" w:rsidRDefault="001B5B79" w:rsidP="001B5B79">
      <w:pPr>
        <w:tabs>
          <w:tab w:val="left" w:pos="176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2025</w:t>
      </w:r>
      <w:r w:rsidRPr="008B6997">
        <w:rPr>
          <w:rFonts w:ascii="Arial" w:hAnsi="Arial" w:cs="Arial"/>
          <w:sz w:val="24"/>
          <w:szCs w:val="24"/>
        </w:rPr>
        <w:t xml:space="preserve">.g. </w:t>
      </w:r>
      <w:r>
        <w:rPr>
          <w:rFonts w:ascii="Arial" w:hAnsi="Arial" w:cs="Arial"/>
          <w:sz w:val="24"/>
          <w:szCs w:val="24"/>
        </w:rPr>
        <w:t xml:space="preserve">ostale rashoda za zaposlene smo izračunali na temelju 26 </w:t>
      </w:r>
      <w:r w:rsidRPr="008B6997">
        <w:rPr>
          <w:rFonts w:ascii="Arial" w:hAnsi="Arial" w:cs="Arial"/>
          <w:sz w:val="24"/>
          <w:szCs w:val="24"/>
        </w:rPr>
        <w:t xml:space="preserve">službenika i namještenika </w:t>
      </w:r>
      <w:r>
        <w:rPr>
          <w:rFonts w:ascii="Arial" w:hAnsi="Arial" w:cs="Arial"/>
          <w:sz w:val="24"/>
          <w:szCs w:val="24"/>
        </w:rPr>
        <w:t>za božićnicu i regres</w:t>
      </w:r>
      <w:r w:rsidRPr="008B6997">
        <w:rPr>
          <w:rFonts w:ascii="Arial" w:hAnsi="Arial" w:cs="Arial"/>
          <w:sz w:val="24"/>
          <w:szCs w:val="24"/>
        </w:rPr>
        <w:t>, dar djeci za sv. Nikolu (</w:t>
      </w:r>
      <w:r>
        <w:rPr>
          <w:rFonts w:ascii="Arial" w:hAnsi="Arial" w:cs="Arial"/>
          <w:sz w:val="24"/>
          <w:szCs w:val="24"/>
        </w:rPr>
        <w:t>18</w:t>
      </w:r>
      <w:r w:rsidRPr="008B6997">
        <w:rPr>
          <w:rFonts w:ascii="Arial" w:hAnsi="Arial" w:cs="Arial"/>
          <w:sz w:val="24"/>
          <w:szCs w:val="24"/>
        </w:rPr>
        <w:t xml:space="preserve"> djece), jubilarne nagrade </w:t>
      </w:r>
      <w:r>
        <w:rPr>
          <w:rFonts w:ascii="Arial" w:hAnsi="Arial" w:cs="Arial"/>
          <w:sz w:val="24"/>
          <w:szCs w:val="24"/>
        </w:rPr>
        <w:t>te</w:t>
      </w:r>
      <w:r w:rsidRPr="008B69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</w:t>
      </w:r>
      <w:r w:rsidRPr="008B6997">
        <w:rPr>
          <w:rFonts w:ascii="Arial" w:hAnsi="Arial" w:cs="Arial"/>
          <w:sz w:val="24"/>
          <w:szCs w:val="24"/>
        </w:rPr>
        <w:t xml:space="preserve"> pomoći</w:t>
      </w:r>
      <w:r>
        <w:rPr>
          <w:rFonts w:ascii="Arial" w:hAnsi="Arial" w:cs="Arial"/>
          <w:sz w:val="24"/>
          <w:szCs w:val="24"/>
        </w:rPr>
        <w:t xml:space="preserve"> i potpore</w:t>
      </w:r>
      <w:r w:rsidRPr="008B69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(smrtni slučaj, pomoć za bolovanje duže od 90 dana, potpora za rođenje djeteta).</w:t>
      </w:r>
    </w:p>
    <w:p w:rsidR="001B5B79" w:rsidRPr="008B6997" w:rsidRDefault="001B5B79" w:rsidP="001B5B79">
      <w:pPr>
        <w:tabs>
          <w:tab w:val="left" w:pos="176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2026</w:t>
      </w:r>
      <w:r w:rsidRPr="008B6997">
        <w:rPr>
          <w:rFonts w:ascii="Arial" w:hAnsi="Arial" w:cs="Arial"/>
          <w:sz w:val="24"/>
          <w:szCs w:val="24"/>
        </w:rPr>
        <w:t xml:space="preserve">.g. </w:t>
      </w:r>
      <w:r>
        <w:rPr>
          <w:rFonts w:ascii="Arial" w:hAnsi="Arial" w:cs="Arial"/>
          <w:sz w:val="24"/>
          <w:szCs w:val="24"/>
        </w:rPr>
        <w:t xml:space="preserve">ostale rashoda za zaposlene smo izračunali na temelju 26 </w:t>
      </w:r>
      <w:r w:rsidRPr="008B6997">
        <w:rPr>
          <w:rFonts w:ascii="Arial" w:hAnsi="Arial" w:cs="Arial"/>
          <w:sz w:val="24"/>
          <w:szCs w:val="24"/>
        </w:rPr>
        <w:t xml:space="preserve">službenika i namještenika </w:t>
      </w:r>
      <w:r>
        <w:rPr>
          <w:rFonts w:ascii="Arial" w:hAnsi="Arial" w:cs="Arial"/>
          <w:sz w:val="24"/>
          <w:szCs w:val="24"/>
        </w:rPr>
        <w:t>za božićnicu i regres</w:t>
      </w:r>
      <w:r w:rsidRPr="008B6997">
        <w:rPr>
          <w:rFonts w:ascii="Arial" w:hAnsi="Arial" w:cs="Arial"/>
          <w:sz w:val="24"/>
          <w:szCs w:val="24"/>
        </w:rPr>
        <w:t>, dar djeci za sv. Nikolu (</w:t>
      </w:r>
      <w:r>
        <w:rPr>
          <w:rFonts w:ascii="Arial" w:hAnsi="Arial" w:cs="Arial"/>
          <w:sz w:val="24"/>
          <w:szCs w:val="24"/>
        </w:rPr>
        <w:t>18</w:t>
      </w:r>
      <w:r w:rsidRPr="008B6997">
        <w:rPr>
          <w:rFonts w:ascii="Arial" w:hAnsi="Arial" w:cs="Arial"/>
          <w:sz w:val="24"/>
          <w:szCs w:val="24"/>
        </w:rPr>
        <w:t xml:space="preserve"> djece), jubilarne nagrade</w:t>
      </w:r>
      <w:r>
        <w:rPr>
          <w:rFonts w:ascii="Arial" w:hAnsi="Arial" w:cs="Arial"/>
          <w:sz w:val="24"/>
          <w:szCs w:val="24"/>
        </w:rPr>
        <w:t xml:space="preserve"> te</w:t>
      </w:r>
      <w:r w:rsidRPr="008B69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</w:t>
      </w:r>
      <w:r w:rsidRPr="008B6997">
        <w:rPr>
          <w:rFonts w:ascii="Arial" w:hAnsi="Arial" w:cs="Arial"/>
          <w:sz w:val="24"/>
          <w:szCs w:val="24"/>
        </w:rPr>
        <w:t xml:space="preserve"> pomoći</w:t>
      </w:r>
      <w:r>
        <w:rPr>
          <w:rFonts w:ascii="Arial" w:hAnsi="Arial" w:cs="Arial"/>
          <w:sz w:val="24"/>
          <w:szCs w:val="24"/>
        </w:rPr>
        <w:t xml:space="preserve"> i potpore</w:t>
      </w:r>
      <w:r w:rsidRPr="008B69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(smrtni slučaj, pomoć za bolovanje duže od 90 dana, potpora za rođenje djeteta).</w:t>
      </w:r>
    </w:p>
    <w:p w:rsidR="007900BB" w:rsidRDefault="007900BB" w:rsidP="003F2B1A">
      <w:pPr>
        <w:tabs>
          <w:tab w:val="left" w:pos="1764"/>
        </w:tabs>
        <w:rPr>
          <w:rFonts w:ascii="Arial" w:hAnsi="Arial" w:cs="Arial"/>
          <w:b/>
          <w:sz w:val="20"/>
          <w:szCs w:val="20"/>
        </w:rPr>
      </w:pPr>
    </w:p>
    <w:p w:rsidR="003F2B1A" w:rsidRDefault="003F2B1A" w:rsidP="003F2B1A">
      <w:pPr>
        <w:tabs>
          <w:tab w:val="left" w:pos="1764"/>
        </w:tabs>
        <w:rPr>
          <w:rFonts w:ascii="Arial" w:hAnsi="Arial" w:cs="Arial"/>
          <w:b/>
          <w:sz w:val="24"/>
          <w:szCs w:val="24"/>
        </w:rPr>
      </w:pPr>
      <w:r w:rsidRPr="007900BB">
        <w:rPr>
          <w:rFonts w:ascii="Arial" w:hAnsi="Arial" w:cs="Arial"/>
          <w:b/>
          <w:sz w:val="24"/>
          <w:szCs w:val="24"/>
        </w:rPr>
        <w:t xml:space="preserve">NAKNADE ZA PRIJEVOZ  </w:t>
      </w:r>
    </w:p>
    <w:p w:rsidR="001B5B79" w:rsidRDefault="001B5B79" w:rsidP="001B5B79">
      <w:pPr>
        <w:tabs>
          <w:tab w:val="left" w:pos="176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Nak</w:t>
      </w:r>
      <w:r w:rsidR="00CD6B27">
        <w:rPr>
          <w:rFonts w:ascii="Arial" w:hAnsi="Arial" w:cs="Arial"/>
          <w:sz w:val="24"/>
          <w:szCs w:val="24"/>
        </w:rPr>
        <w:t>nada za prijevoz u iznosu 30.261</w:t>
      </w:r>
      <w:r>
        <w:rPr>
          <w:rFonts w:ascii="Arial" w:hAnsi="Arial" w:cs="Arial"/>
          <w:sz w:val="24"/>
          <w:szCs w:val="24"/>
        </w:rPr>
        <w:t xml:space="preserve"> EUR  računali smo prema trenutačnom broju zaposlenih državnih du</w:t>
      </w:r>
      <w:r w:rsidR="00CD6B27">
        <w:rPr>
          <w:rFonts w:ascii="Arial" w:hAnsi="Arial" w:cs="Arial"/>
          <w:sz w:val="24"/>
          <w:szCs w:val="24"/>
        </w:rPr>
        <w:t>ž</w:t>
      </w:r>
      <w:r>
        <w:rPr>
          <w:rFonts w:ascii="Arial" w:hAnsi="Arial" w:cs="Arial"/>
          <w:sz w:val="24"/>
          <w:szCs w:val="24"/>
        </w:rPr>
        <w:t>nosnika i službenika koji ostvaruju pravo na naknadu za prijevoz, točan iznos nije moguće planirati budući da se naknada po ki</w:t>
      </w:r>
      <w:r w:rsidR="00CD6B27">
        <w:rPr>
          <w:rFonts w:ascii="Arial" w:hAnsi="Arial" w:cs="Arial"/>
          <w:sz w:val="24"/>
          <w:szCs w:val="24"/>
        </w:rPr>
        <w:t>lometru mijenja svaki mjesec ov</w:t>
      </w:r>
      <w:r>
        <w:rPr>
          <w:rFonts w:ascii="Arial" w:hAnsi="Arial" w:cs="Arial"/>
          <w:sz w:val="24"/>
          <w:szCs w:val="24"/>
        </w:rPr>
        <w:t>i</w:t>
      </w:r>
      <w:r w:rsidR="00CD6B2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no o promjeni cijene goriva.</w:t>
      </w:r>
    </w:p>
    <w:p w:rsidR="007900BB" w:rsidRPr="007900BB" w:rsidRDefault="001B5B79" w:rsidP="001B5B79">
      <w:pPr>
        <w:tabs>
          <w:tab w:val="left" w:pos="176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Trošak prijevoza za 2</w:t>
      </w:r>
      <w:r w:rsidR="00CD6B27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zaposlenih iznosi cca 2.</w:t>
      </w:r>
      <w:r w:rsidR="00CD6B27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00 EUR mjesečno </w:t>
      </w:r>
      <w:r w:rsidR="00CD6B27">
        <w:rPr>
          <w:rFonts w:ascii="Arial" w:hAnsi="Arial" w:cs="Arial"/>
          <w:sz w:val="24"/>
          <w:szCs w:val="24"/>
        </w:rPr>
        <w:t xml:space="preserve">te sa novo zaposlenim planiramo da će biti cca 2550 EUR mjesečno </w:t>
      </w:r>
      <w:r>
        <w:rPr>
          <w:rFonts w:ascii="Arial" w:hAnsi="Arial" w:cs="Arial"/>
          <w:sz w:val="24"/>
          <w:szCs w:val="24"/>
        </w:rPr>
        <w:t xml:space="preserve">što na godišnjoj razini planirano u ukupnom iznosu od </w:t>
      </w:r>
      <w:r w:rsidR="00CD6B27">
        <w:rPr>
          <w:rFonts w:ascii="Arial" w:hAnsi="Arial" w:cs="Arial"/>
          <w:sz w:val="24"/>
          <w:szCs w:val="24"/>
        </w:rPr>
        <w:t>30.261</w:t>
      </w:r>
      <w:r>
        <w:rPr>
          <w:rFonts w:ascii="Arial" w:hAnsi="Arial" w:cs="Arial"/>
          <w:sz w:val="24"/>
          <w:szCs w:val="24"/>
        </w:rPr>
        <w:t xml:space="preserve"> EUR za sve tri godine.</w:t>
      </w:r>
    </w:p>
    <w:p w:rsidR="00CD6B27" w:rsidRDefault="00CD6B27" w:rsidP="003F2B1A">
      <w:pPr>
        <w:tabs>
          <w:tab w:val="left" w:pos="1764"/>
        </w:tabs>
        <w:rPr>
          <w:rFonts w:ascii="Arial" w:hAnsi="Arial" w:cs="Arial"/>
          <w:b/>
          <w:sz w:val="24"/>
          <w:szCs w:val="24"/>
        </w:rPr>
      </w:pPr>
    </w:p>
    <w:p w:rsidR="007900BB" w:rsidRDefault="003F2B1A" w:rsidP="003F2B1A">
      <w:pPr>
        <w:tabs>
          <w:tab w:val="left" w:pos="1764"/>
        </w:tabs>
        <w:rPr>
          <w:rFonts w:ascii="Arial" w:hAnsi="Arial" w:cs="Arial"/>
          <w:b/>
          <w:sz w:val="24"/>
          <w:szCs w:val="24"/>
        </w:rPr>
      </w:pPr>
      <w:r w:rsidRPr="007900BB">
        <w:rPr>
          <w:rFonts w:ascii="Arial" w:hAnsi="Arial" w:cs="Arial"/>
          <w:b/>
          <w:sz w:val="24"/>
          <w:szCs w:val="24"/>
        </w:rPr>
        <w:t xml:space="preserve">MATERIJALNI RASHODI  </w:t>
      </w:r>
    </w:p>
    <w:p w:rsidR="00CD6B27" w:rsidRPr="008417E2" w:rsidRDefault="00CD6B27" w:rsidP="00CD6B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Budući na limitirani iznos materijalnih rashoda na godišnjoj razini u iznosu 140.395 EUR za 2024.g.,</w:t>
      </w:r>
      <w:r w:rsidR="003E42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 </w:t>
      </w:r>
      <w:r w:rsidR="003E42B3">
        <w:rPr>
          <w:rFonts w:ascii="Arial" w:hAnsi="Arial" w:cs="Arial"/>
          <w:sz w:val="24"/>
          <w:szCs w:val="24"/>
        </w:rPr>
        <w:t>obzirom na prošlu godinu povećanje iznosi</w:t>
      </w:r>
      <w:r>
        <w:rPr>
          <w:rFonts w:ascii="Arial" w:hAnsi="Arial" w:cs="Arial"/>
          <w:sz w:val="24"/>
          <w:szCs w:val="24"/>
        </w:rPr>
        <w:t xml:space="preserve"> 4.700 EUR. Rashodi su raspoređeni na približno iste stavke kao 2023. Budući da nismo imali dodatna sredstva na raspolaganju. </w:t>
      </w:r>
      <w:r w:rsidRPr="0000331E">
        <w:rPr>
          <w:rFonts w:ascii="Arial" w:hAnsi="Arial" w:cs="Arial"/>
          <w:sz w:val="24"/>
          <w:szCs w:val="24"/>
        </w:rPr>
        <w:t>Najznačajniji materijalni rashodi se odnose na intelektualne usluge (usluge tumača,</w:t>
      </w:r>
      <w:r>
        <w:rPr>
          <w:rFonts w:ascii="Arial" w:hAnsi="Arial" w:cs="Arial"/>
          <w:sz w:val="24"/>
          <w:szCs w:val="24"/>
        </w:rPr>
        <w:t xml:space="preserve"> </w:t>
      </w:r>
      <w:r w:rsidRPr="0000331E">
        <w:rPr>
          <w:rFonts w:ascii="Arial" w:hAnsi="Arial" w:cs="Arial"/>
          <w:sz w:val="24"/>
          <w:szCs w:val="24"/>
        </w:rPr>
        <w:t xml:space="preserve">vještaka, odvjetnika) koji </w:t>
      </w:r>
      <w:r>
        <w:rPr>
          <w:rFonts w:ascii="Arial" w:hAnsi="Arial" w:cs="Arial"/>
          <w:sz w:val="24"/>
          <w:szCs w:val="24"/>
        </w:rPr>
        <w:t xml:space="preserve">su u prvih devet mjeseci 2023.g. dosegnuli </w:t>
      </w:r>
      <w:r w:rsidR="00287D00">
        <w:rPr>
          <w:rFonts w:ascii="Arial" w:hAnsi="Arial" w:cs="Arial"/>
          <w:sz w:val="24"/>
          <w:szCs w:val="24"/>
        </w:rPr>
        <w:t>62.810,65</w:t>
      </w:r>
      <w:r>
        <w:rPr>
          <w:rFonts w:ascii="Arial" w:hAnsi="Arial" w:cs="Arial"/>
          <w:sz w:val="24"/>
          <w:szCs w:val="24"/>
        </w:rPr>
        <w:t xml:space="preserve"> EUR</w:t>
      </w:r>
      <w:r w:rsidRPr="0000331E">
        <w:rPr>
          <w:rFonts w:ascii="Arial" w:hAnsi="Arial" w:cs="Arial"/>
          <w:sz w:val="24"/>
          <w:szCs w:val="24"/>
        </w:rPr>
        <w:t xml:space="preserve"> s obzirom na limit cijelog proračun, sredstva se ne mogu planirati u očekivanom iznosu. Tako da </w:t>
      </w:r>
      <w:r>
        <w:rPr>
          <w:rFonts w:ascii="Arial" w:hAnsi="Arial" w:cs="Arial"/>
          <w:sz w:val="24"/>
          <w:szCs w:val="24"/>
        </w:rPr>
        <w:t>s</w:t>
      </w:r>
      <w:r w:rsidRPr="0000331E">
        <w:rPr>
          <w:rFonts w:ascii="Arial" w:hAnsi="Arial" w:cs="Arial"/>
          <w:sz w:val="24"/>
          <w:szCs w:val="24"/>
        </w:rPr>
        <w:t xml:space="preserve">u </w:t>
      </w:r>
      <w:r>
        <w:rPr>
          <w:rFonts w:ascii="Arial" w:hAnsi="Arial" w:cs="Arial"/>
          <w:sz w:val="24"/>
          <w:szCs w:val="24"/>
        </w:rPr>
        <w:t>u 2024.g. p</w:t>
      </w:r>
      <w:r w:rsidRPr="0000331E">
        <w:rPr>
          <w:rFonts w:ascii="Arial" w:hAnsi="Arial" w:cs="Arial"/>
          <w:sz w:val="24"/>
          <w:szCs w:val="24"/>
        </w:rPr>
        <w:t xml:space="preserve">lanirana u ukupnom iznosu </w:t>
      </w:r>
      <w:r>
        <w:rPr>
          <w:rFonts w:ascii="Arial" w:hAnsi="Arial" w:cs="Arial"/>
          <w:sz w:val="24"/>
          <w:szCs w:val="24"/>
        </w:rPr>
        <w:t xml:space="preserve">od </w:t>
      </w:r>
      <w:r w:rsidR="00287D00">
        <w:rPr>
          <w:rFonts w:ascii="Arial" w:hAnsi="Arial" w:cs="Arial"/>
          <w:sz w:val="24"/>
          <w:szCs w:val="24"/>
        </w:rPr>
        <w:t>36.506</w:t>
      </w:r>
      <w:r>
        <w:rPr>
          <w:rFonts w:ascii="Arial" w:hAnsi="Arial" w:cs="Arial"/>
          <w:sz w:val="24"/>
          <w:szCs w:val="24"/>
        </w:rPr>
        <w:t xml:space="preserve"> EUR a s obzirom na limit proračuna u 2025</w:t>
      </w:r>
      <w:r w:rsidRPr="0000331E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i</w:t>
      </w:r>
      <w:r w:rsidRPr="0000331E">
        <w:rPr>
          <w:rFonts w:ascii="Arial" w:hAnsi="Arial" w:cs="Arial"/>
          <w:sz w:val="24"/>
          <w:szCs w:val="24"/>
        </w:rPr>
        <w:t xml:space="preserve">znose </w:t>
      </w:r>
      <w:r w:rsidR="00287D00">
        <w:rPr>
          <w:rFonts w:ascii="Arial" w:hAnsi="Arial" w:cs="Arial"/>
          <w:sz w:val="24"/>
          <w:szCs w:val="24"/>
        </w:rPr>
        <w:t>43.672</w:t>
      </w:r>
      <w:r>
        <w:rPr>
          <w:rFonts w:ascii="Arial" w:hAnsi="Arial" w:cs="Arial"/>
          <w:sz w:val="24"/>
          <w:szCs w:val="24"/>
        </w:rPr>
        <w:t>0 EUR a u 2026</w:t>
      </w:r>
      <w:r w:rsidRPr="0000331E">
        <w:rPr>
          <w:rFonts w:ascii="Arial" w:hAnsi="Arial" w:cs="Arial"/>
          <w:sz w:val="24"/>
          <w:szCs w:val="24"/>
        </w:rPr>
        <w:t xml:space="preserve">. </w:t>
      </w:r>
      <w:r w:rsidR="00287D00">
        <w:rPr>
          <w:rFonts w:ascii="Arial" w:hAnsi="Arial" w:cs="Arial"/>
          <w:sz w:val="24"/>
          <w:szCs w:val="24"/>
        </w:rPr>
        <w:t>43.372</w:t>
      </w:r>
      <w:r w:rsidRPr="0000331E">
        <w:rPr>
          <w:rFonts w:ascii="Arial" w:hAnsi="Arial" w:cs="Arial"/>
          <w:sz w:val="24"/>
          <w:szCs w:val="24"/>
        </w:rPr>
        <w:t xml:space="preserve"> EUR.</w:t>
      </w:r>
    </w:p>
    <w:p w:rsidR="00AF7629" w:rsidRDefault="00AF7629" w:rsidP="00AF7629">
      <w:pPr>
        <w:tabs>
          <w:tab w:val="left" w:pos="1764"/>
        </w:tabs>
        <w:rPr>
          <w:rFonts w:ascii="Arial" w:hAnsi="Arial" w:cs="Arial"/>
          <w:b/>
          <w:sz w:val="20"/>
          <w:szCs w:val="20"/>
        </w:rPr>
      </w:pPr>
    </w:p>
    <w:p w:rsidR="00AF7629" w:rsidRDefault="00AF7629" w:rsidP="00AF7629">
      <w:pPr>
        <w:tabs>
          <w:tab w:val="left" w:pos="1764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NABAVA OPREME </w:t>
      </w:r>
    </w:p>
    <w:p w:rsidR="00AF7629" w:rsidRDefault="00027CFE" w:rsidP="000E26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Općinsko</w:t>
      </w:r>
      <w:r w:rsidR="00AF7629" w:rsidRPr="00AF7629">
        <w:rPr>
          <w:rFonts w:ascii="Arial" w:hAnsi="Arial" w:cs="Arial"/>
          <w:sz w:val="24"/>
          <w:szCs w:val="24"/>
        </w:rPr>
        <w:t xml:space="preserve"> državno odvjetništvo u Velikoj Gorici je u </w:t>
      </w:r>
      <w:r w:rsidR="004133D7">
        <w:rPr>
          <w:rFonts w:ascii="Arial" w:hAnsi="Arial" w:cs="Arial"/>
          <w:sz w:val="24"/>
          <w:szCs w:val="24"/>
        </w:rPr>
        <w:t>lipnju 2021</w:t>
      </w:r>
      <w:r w:rsidR="00AF7629" w:rsidRPr="00AF7629">
        <w:rPr>
          <w:rFonts w:ascii="Arial" w:hAnsi="Arial" w:cs="Arial"/>
          <w:sz w:val="24"/>
          <w:szCs w:val="24"/>
        </w:rPr>
        <w:t xml:space="preserve">. sklopio ugovor o financijskom leasingu sa Unicredit leasingom na razdoblje od pet godina i planirani godišnji izdaci </w:t>
      </w:r>
      <w:r w:rsidR="00AF7629">
        <w:rPr>
          <w:rFonts w:ascii="Arial" w:hAnsi="Arial" w:cs="Arial"/>
          <w:sz w:val="24"/>
          <w:szCs w:val="24"/>
        </w:rPr>
        <w:t xml:space="preserve">prema otplatnom planu </w:t>
      </w:r>
      <w:r w:rsidR="00AF7629" w:rsidRPr="00AF7629">
        <w:rPr>
          <w:rFonts w:ascii="Arial" w:hAnsi="Arial" w:cs="Arial"/>
          <w:sz w:val="24"/>
          <w:szCs w:val="24"/>
        </w:rPr>
        <w:t xml:space="preserve">iznose </w:t>
      </w:r>
      <w:r w:rsidR="00CD6B27">
        <w:rPr>
          <w:rFonts w:ascii="Arial" w:hAnsi="Arial" w:cs="Arial"/>
          <w:sz w:val="24"/>
          <w:szCs w:val="24"/>
        </w:rPr>
        <w:t>3.006</w:t>
      </w:r>
      <w:r w:rsidR="00AF7629">
        <w:rPr>
          <w:rFonts w:ascii="Arial" w:hAnsi="Arial" w:cs="Arial"/>
          <w:sz w:val="24"/>
          <w:szCs w:val="24"/>
        </w:rPr>
        <w:t xml:space="preserve"> </w:t>
      </w:r>
      <w:r w:rsidR="00CD6B27">
        <w:rPr>
          <w:rFonts w:ascii="Arial" w:hAnsi="Arial" w:cs="Arial"/>
          <w:sz w:val="24"/>
          <w:szCs w:val="24"/>
        </w:rPr>
        <w:t>EUR u 2024.godini</w:t>
      </w:r>
      <w:r w:rsidR="00467A30">
        <w:rPr>
          <w:rFonts w:ascii="Arial" w:hAnsi="Arial" w:cs="Arial"/>
          <w:sz w:val="24"/>
          <w:szCs w:val="24"/>
        </w:rPr>
        <w:t xml:space="preserve">, </w:t>
      </w:r>
      <w:r w:rsidR="004133D7">
        <w:rPr>
          <w:rFonts w:ascii="Arial" w:hAnsi="Arial" w:cs="Arial"/>
          <w:sz w:val="24"/>
          <w:szCs w:val="24"/>
        </w:rPr>
        <w:t>3.</w:t>
      </w:r>
      <w:r w:rsidR="00CD6B27">
        <w:rPr>
          <w:rFonts w:ascii="Arial" w:hAnsi="Arial" w:cs="Arial"/>
          <w:sz w:val="24"/>
          <w:szCs w:val="24"/>
        </w:rPr>
        <w:t>006</w:t>
      </w:r>
      <w:r w:rsidR="00AF7629">
        <w:rPr>
          <w:rFonts w:ascii="Arial" w:hAnsi="Arial" w:cs="Arial"/>
          <w:sz w:val="24"/>
          <w:szCs w:val="24"/>
        </w:rPr>
        <w:t xml:space="preserve"> EUR </w:t>
      </w:r>
      <w:r w:rsidR="00467A30">
        <w:rPr>
          <w:rFonts w:ascii="Arial" w:hAnsi="Arial" w:cs="Arial"/>
          <w:sz w:val="24"/>
          <w:szCs w:val="24"/>
        </w:rPr>
        <w:t xml:space="preserve">u </w:t>
      </w:r>
      <w:r w:rsidR="00CD6B27">
        <w:rPr>
          <w:rFonts w:ascii="Arial" w:hAnsi="Arial" w:cs="Arial"/>
          <w:sz w:val="24"/>
          <w:szCs w:val="24"/>
        </w:rPr>
        <w:t>2025</w:t>
      </w:r>
      <w:r w:rsidR="00AF7629" w:rsidRPr="00AF7629">
        <w:rPr>
          <w:rFonts w:ascii="Arial" w:hAnsi="Arial" w:cs="Arial"/>
          <w:sz w:val="24"/>
          <w:szCs w:val="24"/>
        </w:rPr>
        <w:t xml:space="preserve">. </w:t>
      </w:r>
      <w:r w:rsidR="00467A30">
        <w:rPr>
          <w:rFonts w:ascii="Arial" w:hAnsi="Arial" w:cs="Arial"/>
          <w:sz w:val="24"/>
          <w:szCs w:val="24"/>
        </w:rPr>
        <w:t>g</w:t>
      </w:r>
      <w:r w:rsidR="00AF7629" w:rsidRPr="00AF7629">
        <w:rPr>
          <w:rFonts w:ascii="Arial" w:hAnsi="Arial" w:cs="Arial"/>
          <w:sz w:val="24"/>
          <w:szCs w:val="24"/>
        </w:rPr>
        <w:t>odini</w:t>
      </w:r>
      <w:r w:rsidR="00467A30">
        <w:rPr>
          <w:rFonts w:ascii="Arial" w:hAnsi="Arial" w:cs="Arial"/>
          <w:sz w:val="24"/>
          <w:szCs w:val="24"/>
        </w:rPr>
        <w:t xml:space="preserve"> i 3.</w:t>
      </w:r>
      <w:r w:rsidR="00CD6B27">
        <w:rPr>
          <w:rFonts w:ascii="Arial" w:hAnsi="Arial" w:cs="Arial"/>
          <w:sz w:val="24"/>
          <w:szCs w:val="24"/>
        </w:rPr>
        <w:t>006 EUR u 2026</w:t>
      </w:r>
      <w:r w:rsidR="00467A30">
        <w:rPr>
          <w:rFonts w:ascii="Arial" w:hAnsi="Arial" w:cs="Arial"/>
          <w:sz w:val="24"/>
          <w:szCs w:val="24"/>
        </w:rPr>
        <w:t>. godini</w:t>
      </w:r>
      <w:r w:rsidR="00AF7629" w:rsidRPr="00AF7629">
        <w:rPr>
          <w:rFonts w:ascii="Arial" w:hAnsi="Arial" w:cs="Arial"/>
          <w:sz w:val="24"/>
          <w:szCs w:val="24"/>
        </w:rPr>
        <w:t>.</w:t>
      </w:r>
    </w:p>
    <w:p w:rsidR="000E26CB" w:rsidRDefault="000E26CB" w:rsidP="000E26CB">
      <w:pPr>
        <w:rPr>
          <w:rFonts w:ascii="Arial" w:hAnsi="Arial" w:cs="Arial"/>
          <w:sz w:val="24"/>
          <w:szCs w:val="24"/>
        </w:rPr>
      </w:pPr>
    </w:p>
    <w:p w:rsidR="00CD6B27" w:rsidRDefault="00CD6B27" w:rsidP="000E26CB">
      <w:pPr>
        <w:rPr>
          <w:rFonts w:ascii="Arial" w:hAnsi="Arial" w:cs="Arial"/>
          <w:sz w:val="24"/>
          <w:szCs w:val="24"/>
        </w:rPr>
      </w:pPr>
    </w:p>
    <w:p w:rsidR="00CD6B27" w:rsidRPr="000E26CB" w:rsidRDefault="00CD6B27" w:rsidP="000E26CB">
      <w:pPr>
        <w:rPr>
          <w:rFonts w:ascii="Arial" w:hAnsi="Arial" w:cs="Arial"/>
          <w:sz w:val="24"/>
          <w:szCs w:val="24"/>
        </w:rPr>
      </w:pPr>
    </w:p>
    <w:p w:rsidR="003F2B1A" w:rsidRDefault="00F15C88" w:rsidP="003F2B1A">
      <w:pPr>
        <w:tabs>
          <w:tab w:val="left" w:pos="1764"/>
        </w:tabs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Aktivnost: </w:t>
      </w:r>
      <w:r w:rsidR="001332A6">
        <w:rPr>
          <w:rFonts w:ascii="Arial" w:hAnsi="Arial" w:cs="Arial"/>
          <w:b/>
          <w:sz w:val="24"/>
          <w:szCs w:val="24"/>
          <w:u w:val="single"/>
        </w:rPr>
        <w:t>A</w:t>
      </w:r>
      <w:r w:rsidR="00412FE5">
        <w:rPr>
          <w:rFonts w:ascii="Arial" w:hAnsi="Arial" w:cs="Arial"/>
          <w:b/>
          <w:sz w:val="24"/>
          <w:szCs w:val="24"/>
          <w:u w:val="single"/>
        </w:rPr>
        <w:t>8</w:t>
      </w:r>
      <w:r w:rsidR="00974D42">
        <w:rPr>
          <w:rFonts w:ascii="Arial" w:hAnsi="Arial" w:cs="Arial"/>
          <w:b/>
          <w:sz w:val="24"/>
          <w:szCs w:val="24"/>
          <w:u w:val="single"/>
        </w:rPr>
        <w:t>5</w:t>
      </w:r>
      <w:r>
        <w:rPr>
          <w:rFonts w:ascii="Arial" w:hAnsi="Arial" w:cs="Arial"/>
          <w:b/>
          <w:sz w:val="24"/>
          <w:szCs w:val="24"/>
          <w:u w:val="single"/>
        </w:rPr>
        <w:t>9000</w:t>
      </w:r>
    </w:p>
    <w:p w:rsidR="003C7E69" w:rsidRPr="00F15C88" w:rsidRDefault="003C7E69" w:rsidP="003F2B1A">
      <w:pPr>
        <w:tabs>
          <w:tab w:val="left" w:pos="1764"/>
        </w:tabs>
        <w:rPr>
          <w:rFonts w:ascii="Arial" w:hAnsi="Arial" w:cs="Arial"/>
          <w:b/>
          <w:sz w:val="24"/>
          <w:szCs w:val="24"/>
          <w:u w:val="single"/>
        </w:rPr>
      </w:pPr>
    </w:p>
    <w:p w:rsidR="003F2B1A" w:rsidRPr="00F15C88" w:rsidRDefault="003F2B1A" w:rsidP="003F2B1A">
      <w:pPr>
        <w:tabs>
          <w:tab w:val="left" w:pos="1764"/>
        </w:tabs>
        <w:rPr>
          <w:rFonts w:ascii="Arial" w:hAnsi="Arial" w:cs="Arial"/>
          <w:b/>
          <w:sz w:val="24"/>
          <w:szCs w:val="24"/>
        </w:rPr>
      </w:pPr>
      <w:r w:rsidRPr="00F15C88">
        <w:rPr>
          <w:rFonts w:ascii="Arial" w:hAnsi="Arial" w:cs="Arial"/>
          <w:b/>
          <w:sz w:val="24"/>
          <w:szCs w:val="24"/>
        </w:rPr>
        <w:t xml:space="preserve">VLASTITI   PRIHODI </w:t>
      </w:r>
      <w:r w:rsidR="008C2C23" w:rsidRPr="00F15C88">
        <w:rPr>
          <w:rFonts w:ascii="Arial" w:hAnsi="Arial" w:cs="Arial"/>
          <w:b/>
          <w:sz w:val="24"/>
          <w:szCs w:val="24"/>
        </w:rPr>
        <w:t xml:space="preserve"> (Izvor 31)</w:t>
      </w:r>
    </w:p>
    <w:p w:rsidR="008C2C23" w:rsidRPr="00F15C88" w:rsidRDefault="008C2C23" w:rsidP="008C2C23">
      <w:pPr>
        <w:tabs>
          <w:tab w:val="left" w:pos="1764"/>
        </w:tabs>
        <w:rPr>
          <w:rFonts w:ascii="Arial" w:hAnsi="Arial" w:cs="Arial"/>
          <w:sz w:val="24"/>
          <w:szCs w:val="24"/>
        </w:rPr>
      </w:pPr>
      <w:r w:rsidRPr="00F15C88">
        <w:rPr>
          <w:rFonts w:ascii="Arial" w:hAnsi="Arial" w:cs="Arial"/>
          <w:sz w:val="24"/>
          <w:szCs w:val="24"/>
        </w:rPr>
        <w:t>Rashod za uredski materijal koji će se financirati iz vlastitih p</w:t>
      </w:r>
      <w:r w:rsidR="000C598A">
        <w:rPr>
          <w:rFonts w:ascii="Arial" w:hAnsi="Arial" w:cs="Arial"/>
          <w:sz w:val="24"/>
          <w:szCs w:val="24"/>
        </w:rPr>
        <w:t xml:space="preserve">rihoda planiran je u iznosu od </w:t>
      </w:r>
      <w:r w:rsidR="00287D00">
        <w:rPr>
          <w:rFonts w:ascii="Arial" w:hAnsi="Arial" w:cs="Arial"/>
          <w:sz w:val="24"/>
          <w:szCs w:val="24"/>
        </w:rPr>
        <w:t>500</w:t>
      </w:r>
      <w:r w:rsidRPr="00F15C88">
        <w:rPr>
          <w:rFonts w:ascii="Arial" w:hAnsi="Arial" w:cs="Arial"/>
          <w:sz w:val="24"/>
          <w:szCs w:val="24"/>
        </w:rPr>
        <w:t xml:space="preserve"> EUR za svaku godinu.</w:t>
      </w:r>
    </w:p>
    <w:p w:rsidR="003F2B1A" w:rsidRPr="00204123" w:rsidRDefault="003F2B1A" w:rsidP="003F2B1A">
      <w:pPr>
        <w:pStyle w:val="Odlomakpopisa"/>
        <w:ind w:left="0"/>
        <w:rPr>
          <w:rFonts w:ascii="Arial" w:hAnsi="Arial" w:cs="Arial"/>
          <w:sz w:val="24"/>
          <w:szCs w:val="24"/>
          <w:lang w:val="hr-HR"/>
        </w:rPr>
      </w:pPr>
    </w:p>
    <w:sectPr w:rsidR="003F2B1A" w:rsidRPr="00204123" w:rsidSect="003106B3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15152"/>
    <w:multiLevelType w:val="hybridMultilevel"/>
    <w:tmpl w:val="5096E6F6"/>
    <w:lvl w:ilvl="0" w:tplc="0228272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B7D7F"/>
    <w:multiLevelType w:val="hybridMultilevel"/>
    <w:tmpl w:val="8368BAB8"/>
    <w:lvl w:ilvl="0" w:tplc="AE686AFA">
      <w:start w:val="1"/>
      <w:numFmt w:val="decimal"/>
      <w:lvlText w:val="%1.)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9D69EC"/>
    <w:multiLevelType w:val="hybridMultilevel"/>
    <w:tmpl w:val="C714C4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05DAA"/>
    <w:multiLevelType w:val="hybridMultilevel"/>
    <w:tmpl w:val="09241BA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821011"/>
    <w:multiLevelType w:val="hybridMultilevel"/>
    <w:tmpl w:val="35CE960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4313702"/>
    <w:multiLevelType w:val="hybridMultilevel"/>
    <w:tmpl w:val="FEB622A2"/>
    <w:lvl w:ilvl="0" w:tplc="E8CC81C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7F2062"/>
    <w:multiLevelType w:val="hybridMultilevel"/>
    <w:tmpl w:val="738400D8"/>
    <w:lvl w:ilvl="0" w:tplc="96362E6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9E0731"/>
    <w:multiLevelType w:val="hybridMultilevel"/>
    <w:tmpl w:val="0FCEC5E6"/>
    <w:lvl w:ilvl="0" w:tplc="BADACC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F1722D"/>
    <w:multiLevelType w:val="hybridMultilevel"/>
    <w:tmpl w:val="224649F8"/>
    <w:lvl w:ilvl="0" w:tplc="E96C9A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30965986">
      <w:start w:val="6"/>
      <w:numFmt w:val="bullet"/>
      <w:lvlText w:val="-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0D5C04"/>
    <w:multiLevelType w:val="hybridMultilevel"/>
    <w:tmpl w:val="D6DC5B26"/>
    <w:lvl w:ilvl="0" w:tplc="C346FFF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D2420F"/>
    <w:multiLevelType w:val="hybridMultilevel"/>
    <w:tmpl w:val="300A6574"/>
    <w:lvl w:ilvl="0" w:tplc="75C2FD6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FBB3AB7"/>
    <w:multiLevelType w:val="hybridMultilevel"/>
    <w:tmpl w:val="C012111A"/>
    <w:lvl w:ilvl="0" w:tplc="AFFE2FD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C67B08"/>
    <w:multiLevelType w:val="hybridMultilevel"/>
    <w:tmpl w:val="512C9AF4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2696B15"/>
    <w:multiLevelType w:val="hybridMultilevel"/>
    <w:tmpl w:val="58F87742"/>
    <w:lvl w:ilvl="0" w:tplc="5728238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AF146D"/>
    <w:multiLevelType w:val="hybridMultilevel"/>
    <w:tmpl w:val="0EEA9D28"/>
    <w:lvl w:ilvl="0" w:tplc="E8CC81C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0A0354"/>
    <w:multiLevelType w:val="hybridMultilevel"/>
    <w:tmpl w:val="0FE06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11"/>
  </w:num>
  <w:num w:numId="7">
    <w:abstractNumId w:val="9"/>
  </w:num>
  <w:num w:numId="8">
    <w:abstractNumId w:val="13"/>
  </w:num>
  <w:num w:numId="9">
    <w:abstractNumId w:val="10"/>
  </w:num>
  <w:num w:numId="10">
    <w:abstractNumId w:val="4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4"/>
  </w:num>
  <w:num w:numId="14">
    <w:abstractNumId w:val="3"/>
  </w:num>
  <w:num w:numId="15">
    <w:abstractNumId w:val="12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D43"/>
    <w:rsid w:val="0000331E"/>
    <w:rsid w:val="00010178"/>
    <w:rsid w:val="0001333D"/>
    <w:rsid w:val="00027CFE"/>
    <w:rsid w:val="00034668"/>
    <w:rsid w:val="00077559"/>
    <w:rsid w:val="000829BA"/>
    <w:rsid w:val="000B5C7B"/>
    <w:rsid w:val="000C0A54"/>
    <w:rsid w:val="000C598A"/>
    <w:rsid w:val="000D1375"/>
    <w:rsid w:val="000E26CB"/>
    <w:rsid w:val="001332A6"/>
    <w:rsid w:val="00150DE6"/>
    <w:rsid w:val="00154BCB"/>
    <w:rsid w:val="00194213"/>
    <w:rsid w:val="001B5B79"/>
    <w:rsid w:val="001D6255"/>
    <w:rsid w:val="00202B4B"/>
    <w:rsid w:val="00204123"/>
    <w:rsid w:val="00241024"/>
    <w:rsid w:val="00287D00"/>
    <w:rsid w:val="002B3414"/>
    <w:rsid w:val="002C3503"/>
    <w:rsid w:val="003106B3"/>
    <w:rsid w:val="003246CC"/>
    <w:rsid w:val="0036331E"/>
    <w:rsid w:val="003653B0"/>
    <w:rsid w:val="003867EB"/>
    <w:rsid w:val="00397664"/>
    <w:rsid w:val="003A4214"/>
    <w:rsid w:val="003C7E69"/>
    <w:rsid w:val="003E42B3"/>
    <w:rsid w:val="003F2B1A"/>
    <w:rsid w:val="00412FE5"/>
    <w:rsid w:val="004133D7"/>
    <w:rsid w:val="004246D0"/>
    <w:rsid w:val="00432265"/>
    <w:rsid w:val="00451514"/>
    <w:rsid w:val="00467A30"/>
    <w:rsid w:val="00486F66"/>
    <w:rsid w:val="00491DBD"/>
    <w:rsid w:val="004A14C0"/>
    <w:rsid w:val="004A209B"/>
    <w:rsid w:val="004B0F31"/>
    <w:rsid w:val="004C6F49"/>
    <w:rsid w:val="00511F7D"/>
    <w:rsid w:val="00560AF4"/>
    <w:rsid w:val="00562D43"/>
    <w:rsid w:val="00596FB8"/>
    <w:rsid w:val="005B1FFB"/>
    <w:rsid w:val="005C5BF9"/>
    <w:rsid w:val="005F1118"/>
    <w:rsid w:val="00676CD7"/>
    <w:rsid w:val="006808C2"/>
    <w:rsid w:val="006C06E2"/>
    <w:rsid w:val="006C6D1B"/>
    <w:rsid w:val="006D2DDC"/>
    <w:rsid w:val="006F52A1"/>
    <w:rsid w:val="007168C9"/>
    <w:rsid w:val="007900BB"/>
    <w:rsid w:val="0079531D"/>
    <w:rsid w:val="007B26BA"/>
    <w:rsid w:val="007B2BFB"/>
    <w:rsid w:val="007D7B36"/>
    <w:rsid w:val="0081227B"/>
    <w:rsid w:val="0081440B"/>
    <w:rsid w:val="00837D1C"/>
    <w:rsid w:val="008755EC"/>
    <w:rsid w:val="008A1CC5"/>
    <w:rsid w:val="008B6997"/>
    <w:rsid w:val="008B6EE5"/>
    <w:rsid w:val="008C2C23"/>
    <w:rsid w:val="00924B4E"/>
    <w:rsid w:val="00935071"/>
    <w:rsid w:val="009465A3"/>
    <w:rsid w:val="00961DB2"/>
    <w:rsid w:val="00971A14"/>
    <w:rsid w:val="00974D42"/>
    <w:rsid w:val="0099169D"/>
    <w:rsid w:val="009F1192"/>
    <w:rsid w:val="00A1041B"/>
    <w:rsid w:val="00A1593B"/>
    <w:rsid w:val="00A230F8"/>
    <w:rsid w:val="00A271D7"/>
    <w:rsid w:val="00A8668B"/>
    <w:rsid w:val="00AA5FFC"/>
    <w:rsid w:val="00AB3A99"/>
    <w:rsid w:val="00AC2F7A"/>
    <w:rsid w:val="00AC6AC6"/>
    <w:rsid w:val="00AF7629"/>
    <w:rsid w:val="00B00E97"/>
    <w:rsid w:val="00B0775B"/>
    <w:rsid w:val="00B10E7E"/>
    <w:rsid w:val="00B21BD9"/>
    <w:rsid w:val="00B418B9"/>
    <w:rsid w:val="00B80483"/>
    <w:rsid w:val="00BA4B0E"/>
    <w:rsid w:val="00BF4E07"/>
    <w:rsid w:val="00C03E0A"/>
    <w:rsid w:val="00C43EB4"/>
    <w:rsid w:val="00C74CE4"/>
    <w:rsid w:val="00C87DFF"/>
    <w:rsid w:val="00C97F25"/>
    <w:rsid w:val="00CD6B27"/>
    <w:rsid w:val="00CE6140"/>
    <w:rsid w:val="00D268C8"/>
    <w:rsid w:val="00D5684F"/>
    <w:rsid w:val="00D93CDC"/>
    <w:rsid w:val="00DB7912"/>
    <w:rsid w:val="00DD0E2D"/>
    <w:rsid w:val="00E403F0"/>
    <w:rsid w:val="00E84468"/>
    <w:rsid w:val="00EA0221"/>
    <w:rsid w:val="00EF13B3"/>
    <w:rsid w:val="00F15C88"/>
    <w:rsid w:val="00F204D5"/>
    <w:rsid w:val="00F40540"/>
    <w:rsid w:val="00F6497C"/>
    <w:rsid w:val="00F67D35"/>
    <w:rsid w:val="00F80D64"/>
    <w:rsid w:val="00FC74D2"/>
    <w:rsid w:val="00FD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62D4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41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418B9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rsid w:val="003F2B1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rsid w:val="003F2B1A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3C7E69"/>
    <w:pPr>
      <w:spacing w:after="0" w:line="240" w:lineRule="auto"/>
    </w:pPr>
    <w:rPr>
      <w:lang w:val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62D4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41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418B9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rsid w:val="003F2B1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rsid w:val="003F2B1A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3C7E69"/>
    <w:pPr>
      <w:spacing w:after="0" w:line="240" w:lineRule="auto"/>
    </w:pPr>
    <w:rPr>
      <w:lang w:val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5F55D-6F01-41F0-81BB-04C18CF09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3</Pages>
  <Words>608</Words>
  <Characters>3468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Josipa Jurlina</cp:lastModifiedBy>
  <cp:revision>102</cp:revision>
  <cp:lastPrinted>2023-10-16T11:55:00Z</cp:lastPrinted>
  <dcterms:created xsi:type="dcterms:W3CDTF">2022-12-23T09:44:00Z</dcterms:created>
  <dcterms:modified xsi:type="dcterms:W3CDTF">2023-12-27T13:07:00Z</dcterms:modified>
</cp:coreProperties>
</file>