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103672" w:rsidRDefault="000A3314" w:rsidP="000A3314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DC2A2D" w:rsidRDefault="000A3314" w:rsidP="000A3314">
      <w:pPr>
        <w:jc w:val="both"/>
        <w:rPr>
          <w:rFonts w:ascii="Arial" w:hAnsi="Arial" w:cs="Arial"/>
          <w:b/>
          <w:i/>
          <w:szCs w:val="24"/>
          <w:lang w:val="hr-HR"/>
        </w:rPr>
      </w:pPr>
      <w:r w:rsidRPr="00DC2A2D">
        <w:rPr>
          <w:rFonts w:ascii="Arial" w:hAnsi="Arial" w:cs="Arial"/>
          <w:b/>
          <w:i/>
          <w:szCs w:val="24"/>
          <w:lang w:val="hr-HR"/>
        </w:rPr>
        <w:t>NAZIV PRORAČUNSKOG KORISNIKA:</w:t>
      </w:r>
      <w:r w:rsidRPr="00DC2A2D">
        <w:rPr>
          <w:rFonts w:ascii="Arial" w:hAnsi="Arial" w:cs="Arial"/>
          <w:b/>
          <w:i/>
          <w:szCs w:val="24"/>
          <w:lang w:val="hr-HR"/>
        </w:rPr>
        <w:tab/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ŽUPANIJSKO DRŽAVNO ODVJETNIŠTVO U PULI-POLA</w:t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RAZDJEL: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GLAVA: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75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RKDP: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3646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 xml:space="preserve">MATIČNI BROJ: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3204154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OIB:</w:t>
      </w:r>
      <w:r w:rsidRPr="000A3314">
        <w:rPr>
          <w:rFonts w:ascii="Arial" w:hAnsi="Arial" w:cs="Arial"/>
          <w:b/>
          <w:szCs w:val="24"/>
          <w:lang w:val="hr-HR"/>
        </w:rPr>
        <w:tab/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93993757343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11417E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0A3314" w:rsidRPr="006A72E5" w:rsidRDefault="000A3314" w:rsidP="000A3314">
      <w:pPr>
        <w:jc w:val="center"/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0A3314" w:rsidRPr="006A72E5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0A3314" w:rsidRPr="006A72E5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B77248" w:rsidRDefault="00DC2A2D" w:rsidP="000A3314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Županijsko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državno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odvjetništvo</w:t>
      </w:r>
      <w:proofErr w:type="spellEnd"/>
      <w:r w:rsidR="000A3314" w:rsidRPr="006A72E5">
        <w:rPr>
          <w:rFonts w:ascii="Arial" w:hAnsi="Arial" w:cs="Arial"/>
          <w:szCs w:val="24"/>
        </w:rPr>
        <w:t xml:space="preserve"> u  Puli - </w:t>
      </w:r>
      <w:proofErr w:type="spellStart"/>
      <w:r w:rsidR="000A3314" w:rsidRPr="006A72E5">
        <w:rPr>
          <w:rFonts w:ascii="Arial" w:hAnsi="Arial" w:cs="Arial"/>
          <w:szCs w:val="24"/>
        </w:rPr>
        <w:t>Pola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financira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nastale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rashode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iz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prihoda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ostvarenih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iz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Državnog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proračuna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Republike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Hrvatske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iz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izvora</w:t>
      </w:r>
      <w:proofErr w:type="spellEnd"/>
      <w:r w:rsidR="000A3314">
        <w:rPr>
          <w:rFonts w:ascii="Arial" w:hAnsi="Arial" w:cs="Arial"/>
          <w:szCs w:val="24"/>
        </w:rPr>
        <w:t xml:space="preserve"> 11 </w:t>
      </w:r>
      <w:proofErr w:type="spellStart"/>
      <w:r w:rsidR="000A3314">
        <w:rPr>
          <w:rFonts w:ascii="Arial" w:hAnsi="Arial" w:cs="Arial"/>
          <w:szCs w:val="24"/>
        </w:rPr>
        <w:t>Opći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prihodi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primici</w:t>
      </w:r>
      <w:proofErr w:type="spellEnd"/>
      <w:r w:rsidR="000A3314" w:rsidRPr="006A72E5">
        <w:rPr>
          <w:rFonts w:ascii="Arial" w:hAnsi="Arial" w:cs="Arial"/>
          <w:szCs w:val="24"/>
        </w:rPr>
        <w:t xml:space="preserve">, </w:t>
      </w:r>
      <w:proofErr w:type="spellStart"/>
      <w:r w:rsidR="000A3314">
        <w:rPr>
          <w:rFonts w:ascii="Arial" w:hAnsi="Arial" w:cs="Arial"/>
          <w:szCs w:val="24"/>
        </w:rPr>
        <w:t>dok</w:t>
      </w:r>
      <w:proofErr w:type="spellEnd"/>
      <w:r w:rsidR="000A3314">
        <w:rPr>
          <w:rFonts w:ascii="Arial" w:hAnsi="Arial" w:cs="Arial"/>
          <w:szCs w:val="24"/>
        </w:rPr>
        <w:t xml:space="preserve"> se </w:t>
      </w:r>
      <w:r w:rsidR="000A3314" w:rsidRPr="006A72E5">
        <w:rPr>
          <w:rFonts w:ascii="Arial" w:hAnsi="Arial" w:cs="Arial"/>
          <w:szCs w:val="24"/>
        </w:rPr>
        <w:t xml:space="preserve">u </w:t>
      </w:r>
      <w:proofErr w:type="spellStart"/>
      <w:r w:rsidR="000A3314">
        <w:rPr>
          <w:rFonts w:ascii="Arial" w:hAnsi="Arial" w:cs="Arial"/>
          <w:szCs w:val="24"/>
        </w:rPr>
        <w:t>manjem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dijelu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planira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ostvariti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prihod</w:t>
      </w:r>
      <w:r w:rsidR="000A3314">
        <w:rPr>
          <w:rFonts w:ascii="Arial" w:hAnsi="Arial" w:cs="Arial"/>
          <w:szCs w:val="24"/>
        </w:rPr>
        <w:t>e</w:t>
      </w:r>
      <w:proofErr w:type="spellEnd"/>
      <w:r w:rsidR="000A3314" w:rsidRPr="006A72E5">
        <w:rPr>
          <w:rFonts w:ascii="Arial" w:hAnsi="Arial" w:cs="Arial"/>
          <w:szCs w:val="24"/>
        </w:rPr>
        <w:t xml:space="preserve"> s </w:t>
      </w:r>
      <w:proofErr w:type="spellStart"/>
      <w:r w:rsidR="000A3314" w:rsidRPr="006A72E5">
        <w:rPr>
          <w:rFonts w:ascii="Arial" w:hAnsi="Arial" w:cs="Arial"/>
          <w:szCs w:val="24"/>
        </w:rPr>
        <w:t>osnove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naplate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troškova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preslika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sudskih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akata</w:t>
      </w:r>
      <w:proofErr w:type="spellEnd"/>
      <w:r w:rsidR="000A3314">
        <w:rPr>
          <w:rFonts w:ascii="Arial" w:hAnsi="Arial" w:cs="Arial"/>
          <w:szCs w:val="24"/>
        </w:rPr>
        <w:t xml:space="preserve"> – </w:t>
      </w:r>
      <w:proofErr w:type="spellStart"/>
      <w:r w:rsidR="000A3314">
        <w:rPr>
          <w:rFonts w:ascii="Arial" w:hAnsi="Arial" w:cs="Arial"/>
          <w:szCs w:val="24"/>
        </w:rPr>
        <w:t>spisa</w:t>
      </w:r>
      <w:proofErr w:type="spellEnd"/>
      <w:r w:rsidR="000A3314">
        <w:rPr>
          <w:rFonts w:ascii="Arial" w:hAnsi="Arial" w:cs="Arial"/>
          <w:szCs w:val="24"/>
        </w:rPr>
        <w:t xml:space="preserve">, </w:t>
      </w:r>
      <w:proofErr w:type="spellStart"/>
      <w:r w:rsidR="000A3314">
        <w:rPr>
          <w:rFonts w:ascii="Arial" w:hAnsi="Arial" w:cs="Arial"/>
          <w:szCs w:val="24"/>
        </w:rPr>
        <w:t>i</w:t>
      </w:r>
      <w:proofErr w:type="spellEnd"/>
      <w:r w:rsidR="000A3314">
        <w:rPr>
          <w:rFonts w:ascii="Arial" w:hAnsi="Arial" w:cs="Arial"/>
          <w:szCs w:val="24"/>
        </w:rPr>
        <w:t xml:space="preserve"> to </w:t>
      </w:r>
      <w:proofErr w:type="spellStart"/>
      <w:r w:rsidR="000A3314">
        <w:rPr>
          <w:rFonts w:ascii="Arial" w:hAnsi="Arial" w:cs="Arial"/>
          <w:szCs w:val="24"/>
        </w:rPr>
        <w:t>iznos</w:t>
      </w:r>
      <w:proofErr w:type="spellEnd"/>
      <w:r w:rsidR="000A3314">
        <w:rPr>
          <w:rFonts w:ascii="Arial" w:hAnsi="Arial" w:cs="Arial"/>
          <w:szCs w:val="24"/>
        </w:rPr>
        <w:t xml:space="preserve"> od</w:t>
      </w:r>
      <w:r w:rsidR="00B77248">
        <w:rPr>
          <w:rFonts w:ascii="Arial" w:hAnsi="Arial" w:cs="Arial"/>
          <w:szCs w:val="24"/>
        </w:rPr>
        <w:t xml:space="preserve"> 500 </w:t>
      </w:r>
      <w:proofErr w:type="spellStart"/>
      <w:r w:rsidR="00B77248">
        <w:rPr>
          <w:rFonts w:ascii="Arial" w:hAnsi="Arial" w:cs="Arial"/>
          <w:szCs w:val="24"/>
        </w:rPr>
        <w:t>eura</w:t>
      </w:r>
      <w:proofErr w:type="spellEnd"/>
      <w:r w:rsidR="00B77248">
        <w:rPr>
          <w:rFonts w:ascii="Arial" w:hAnsi="Arial" w:cs="Arial"/>
          <w:szCs w:val="24"/>
        </w:rPr>
        <w:t>,</w:t>
      </w:r>
      <w:r w:rsidR="00B77248" w:rsidRPr="00B77248">
        <w:t xml:space="preserve"> </w:t>
      </w:r>
      <w:proofErr w:type="spellStart"/>
      <w:r w:rsidR="00B77248">
        <w:rPr>
          <w:rFonts w:ascii="Arial" w:hAnsi="Arial" w:cs="Arial"/>
        </w:rPr>
        <w:t>te</w:t>
      </w:r>
      <w:proofErr w:type="spellEnd"/>
      <w:r w:rsidR="00B77248"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prihodi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od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zakupa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prostora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za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postavljanje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samposlužnih</w:t>
      </w:r>
      <w:proofErr w:type="spellEnd"/>
      <w:r w:rsidR="00B77248" w:rsidRPr="00B77248">
        <w:rPr>
          <w:rFonts w:ascii="Arial" w:hAnsi="Arial" w:cs="Arial"/>
          <w:szCs w:val="24"/>
        </w:rPr>
        <w:t xml:space="preserve"> </w:t>
      </w:r>
      <w:proofErr w:type="spellStart"/>
      <w:r w:rsidR="00B77248" w:rsidRPr="00B77248">
        <w:rPr>
          <w:rFonts w:ascii="Arial" w:hAnsi="Arial" w:cs="Arial"/>
          <w:szCs w:val="24"/>
        </w:rPr>
        <w:t>aparata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r w:rsidR="00481F3C">
        <w:rPr>
          <w:rFonts w:ascii="Arial" w:hAnsi="Arial" w:cs="Arial"/>
          <w:szCs w:val="24"/>
        </w:rPr>
        <w:t xml:space="preserve">u </w:t>
      </w:r>
      <w:proofErr w:type="spellStart"/>
      <w:r w:rsidR="00481F3C">
        <w:rPr>
          <w:rFonts w:ascii="Arial" w:hAnsi="Arial" w:cs="Arial"/>
          <w:szCs w:val="24"/>
        </w:rPr>
        <w:t>iznosu</w:t>
      </w:r>
      <w:proofErr w:type="spellEnd"/>
      <w:r w:rsidR="00481F3C">
        <w:rPr>
          <w:rFonts w:ascii="Arial" w:hAnsi="Arial" w:cs="Arial"/>
          <w:szCs w:val="24"/>
        </w:rPr>
        <w:t xml:space="preserve"> od 1.3</w:t>
      </w:r>
      <w:r w:rsidR="00B77248">
        <w:rPr>
          <w:rFonts w:ascii="Arial" w:hAnsi="Arial" w:cs="Arial"/>
          <w:szCs w:val="24"/>
        </w:rPr>
        <w:t xml:space="preserve">00,00 </w:t>
      </w:r>
      <w:proofErr w:type="spellStart"/>
      <w:r w:rsidR="00B77248">
        <w:rPr>
          <w:rFonts w:ascii="Arial" w:hAnsi="Arial" w:cs="Arial"/>
          <w:szCs w:val="24"/>
        </w:rPr>
        <w:t>eura</w:t>
      </w:r>
      <w:proofErr w:type="spellEnd"/>
      <w:r w:rsidR="00B77248">
        <w:rPr>
          <w:rFonts w:ascii="Arial" w:hAnsi="Arial" w:cs="Arial"/>
          <w:szCs w:val="24"/>
        </w:rPr>
        <w:t xml:space="preserve"> .</w:t>
      </w:r>
      <w:proofErr w:type="spellStart"/>
      <w:r w:rsidR="000A3314" w:rsidRPr="006A72E5">
        <w:rPr>
          <w:rFonts w:ascii="Arial" w:hAnsi="Arial" w:cs="Arial"/>
          <w:szCs w:val="24"/>
        </w:rPr>
        <w:t>Planirani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r w:rsidR="000A3314" w:rsidRPr="006A72E5">
        <w:rPr>
          <w:rFonts w:ascii="Arial" w:hAnsi="Arial" w:cs="Arial"/>
          <w:i/>
          <w:szCs w:val="24"/>
        </w:rPr>
        <w:t>(</w:t>
      </w:r>
      <w:proofErr w:type="spellStart"/>
      <w:r w:rsidR="000A3314" w:rsidRPr="006A72E5">
        <w:rPr>
          <w:rFonts w:ascii="Arial" w:hAnsi="Arial" w:cs="Arial"/>
          <w:i/>
          <w:szCs w:val="24"/>
        </w:rPr>
        <w:t>ostvareni</w:t>
      </w:r>
      <w:proofErr w:type="spellEnd"/>
      <w:r w:rsidR="000A3314" w:rsidRPr="006A72E5">
        <w:rPr>
          <w:rFonts w:ascii="Arial" w:hAnsi="Arial" w:cs="Arial"/>
          <w:i/>
          <w:szCs w:val="24"/>
        </w:rPr>
        <w:t>)</w:t>
      </w:r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vlastiti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prihodi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utrošit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će</w:t>
      </w:r>
      <w:proofErr w:type="spellEnd"/>
      <w:r w:rsidR="000A3314" w:rsidRPr="006A72E5">
        <w:rPr>
          <w:rFonts w:ascii="Arial" w:hAnsi="Arial" w:cs="Arial"/>
          <w:szCs w:val="24"/>
        </w:rPr>
        <w:t xml:space="preserve"> se </w:t>
      </w:r>
      <w:proofErr w:type="spellStart"/>
      <w:r w:rsidR="000A3314" w:rsidRPr="006A72E5">
        <w:rPr>
          <w:rFonts w:ascii="Arial" w:hAnsi="Arial" w:cs="Arial"/>
          <w:szCs w:val="24"/>
        </w:rPr>
        <w:t>za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kupnju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uredskog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materijala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ostalih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materijalnih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rashoda</w:t>
      </w:r>
      <w:proofErr w:type="spellEnd"/>
      <w:r w:rsidR="00B77248">
        <w:rPr>
          <w:rFonts w:ascii="Arial" w:hAnsi="Arial" w:cs="Arial"/>
          <w:szCs w:val="24"/>
        </w:rPr>
        <w:t xml:space="preserve">, </w:t>
      </w:r>
      <w:proofErr w:type="spellStart"/>
      <w:r w:rsidR="00B77248">
        <w:rPr>
          <w:rFonts w:ascii="Arial" w:hAnsi="Arial" w:cs="Arial"/>
          <w:szCs w:val="24"/>
        </w:rPr>
        <w:t>dok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će</w:t>
      </w:r>
      <w:proofErr w:type="spellEnd"/>
      <w:r w:rsidR="00B77248">
        <w:rPr>
          <w:rFonts w:ascii="Arial" w:hAnsi="Arial" w:cs="Arial"/>
          <w:szCs w:val="24"/>
        </w:rPr>
        <w:t xml:space="preserve"> se </w:t>
      </w:r>
      <w:proofErr w:type="spellStart"/>
      <w:r w:rsidR="00B77248">
        <w:rPr>
          <w:rFonts w:ascii="Arial" w:hAnsi="Arial" w:cs="Arial"/>
          <w:szCs w:val="24"/>
        </w:rPr>
        <w:t>prihodi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od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zakupa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prostora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utrošti</w:t>
      </w:r>
      <w:proofErr w:type="spellEnd"/>
      <w:r w:rsidR="00B77248">
        <w:rPr>
          <w:rFonts w:ascii="Arial" w:hAnsi="Arial" w:cs="Arial"/>
          <w:szCs w:val="24"/>
        </w:rPr>
        <w:t xml:space="preserve"> u </w:t>
      </w:r>
      <w:proofErr w:type="spellStart"/>
      <w:r w:rsidR="00B77248">
        <w:rPr>
          <w:rFonts w:ascii="Arial" w:hAnsi="Arial" w:cs="Arial"/>
          <w:szCs w:val="24"/>
        </w:rPr>
        <w:t>većem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djelu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na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tekuće</w:t>
      </w:r>
      <w:proofErr w:type="spellEnd"/>
      <w:r w:rsidR="004F02F0">
        <w:rPr>
          <w:rFonts w:ascii="Arial" w:hAnsi="Arial" w:cs="Arial"/>
          <w:szCs w:val="24"/>
        </w:rPr>
        <w:t xml:space="preserve"> </w:t>
      </w:r>
      <w:proofErr w:type="spellStart"/>
      <w:r w:rsidR="004F02F0">
        <w:rPr>
          <w:rFonts w:ascii="Arial" w:hAnsi="Arial" w:cs="Arial"/>
          <w:szCs w:val="24"/>
        </w:rPr>
        <w:t>i</w:t>
      </w:r>
      <w:proofErr w:type="spellEnd"/>
      <w:r w:rsidR="004F02F0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investicijsko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održavanje</w:t>
      </w:r>
      <w:proofErr w:type="spellEnd"/>
      <w:r w:rsidR="004F02F0">
        <w:rPr>
          <w:rFonts w:ascii="Arial" w:hAnsi="Arial" w:cs="Arial"/>
          <w:szCs w:val="24"/>
        </w:rPr>
        <w:t xml:space="preserve">, </w:t>
      </w:r>
      <w:r w:rsidR="00B77248">
        <w:rPr>
          <w:rFonts w:ascii="Arial" w:hAnsi="Arial" w:cs="Arial"/>
          <w:szCs w:val="24"/>
        </w:rPr>
        <w:t xml:space="preserve">a u </w:t>
      </w:r>
      <w:proofErr w:type="spellStart"/>
      <w:r w:rsidR="00B77248">
        <w:rPr>
          <w:rFonts w:ascii="Arial" w:hAnsi="Arial" w:cs="Arial"/>
          <w:szCs w:val="24"/>
        </w:rPr>
        <w:t>manjem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dijelu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na</w:t>
      </w:r>
      <w:proofErr w:type="spellEnd"/>
      <w:r w:rsidR="00B77248">
        <w:rPr>
          <w:rFonts w:ascii="Arial" w:hAnsi="Arial" w:cs="Arial"/>
          <w:szCs w:val="24"/>
        </w:rPr>
        <w:t xml:space="preserve"> </w:t>
      </w:r>
      <w:proofErr w:type="spellStart"/>
      <w:r w:rsidR="00B77248">
        <w:rPr>
          <w:rFonts w:ascii="Arial" w:hAnsi="Arial" w:cs="Arial"/>
          <w:szCs w:val="24"/>
        </w:rPr>
        <w:t>energiju</w:t>
      </w:r>
      <w:proofErr w:type="spellEnd"/>
      <w:r w:rsidR="00B77248">
        <w:rPr>
          <w:rFonts w:ascii="Arial" w:hAnsi="Arial" w:cs="Arial"/>
          <w:szCs w:val="24"/>
        </w:rPr>
        <w:t>.</w:t>
      </w:r>
      <w:r w:rsidR="000A3314" w:rsidRPr="003428B6">
        <w:rPr>
          <w:rFonts w:ascii="Arial" w:hAnsi="Arial" w:cs="Arial"/>
          <w:szCs w:val="24"/>
          <w:lang w:val="hr-HR"/>
        </w:rPr>
        <w:t xml:space="preserve"> </w:t>
      </w:r>
      <w:r w:rsidR="000A3314">
        <w:rPr>
          <w:rFonts w:ascii="Arial" w:hAnsi="Arial" w:cs="Arial"/>
          <w:szCs w:val="24"/>
          <w:lang w:val="hr-HR"/>
        </w:rPr>
        <w:t>Vlastiti prihodi uplaćuju se na kraj</w:t>
      </w:r>
      <w:r w:rsidR="00C7393A">
        <w:rPr>
          <w:rFonts w:ascii="Arial" w:hAnsi="Arial" w:cs="Arial"/>
          <w:szCs w:val="24"/>
          <w:lang w:val="hr-HR"/>
        </w:rPr>
        <w:t>u</w:t>
      </w:r>
      <w:r w:rsidR="000A3314">
        <w:rPr>
          <w:rFonts w:ascii="Arial" w:hAnsi="Arial" w:cs="Arial"/>
          <w:szCs w:val="24"/>
          <w:lang w:val="hr-HR"/>
        </w:rPr>
        <w:t xml:space="preserve"> godine u Državni proračun te se povlače iz Riznice istovremeno kada i redovni materijalni rashodi za plaćanje tekućih ra</w:t>
      </w:r>
      <w:r w:rsidR="00B77248">
        <w:rPr>
          <w:rFonts w:ascii="Arial" w:hAnsi="Arial" w:cs="Arial"/>
          <w:szCs w:val="24"/>
          <w:lang w:val="hr-HR"/>
        </w:rPr>
        <w:t xml:space="preserve">shoda koja su proračunom za 2024.- 2026. planirana </w:t>
      </w:r>
      <w:r>
        <w:rPr>
          <w:rFonts w:ascii="Arial" w:hAnsi="Arial" w:cs="Arial"/>
          <w:szCs w:val="24"/>
          <w:lang w:val="hr-HR"/>
        </w:rPr>
        <w:t xml:space="preserve">za sve tri naredne godine </w:t>
      </w:r>
      <w:r w:rsidR="00EE7E2B">
        <w:rPr>
          <w:rFonts w:ascii="Arial" w:hAnsi="Arial" w:cs="Arial"/>
          <w:szCs w:val="24"/>
          <w:lang w:val="hr-HR"/>
        </w:rPr>
        <w:t xml:space="preserve">unutar redovne aktivnosti Županijskog </w:t>
      </w:r>
      <w:r w:rsidR="000A3314">
        <w:rPr>
          <w:rFonts w:ascii="Arial" w:hAnsi="Arial" w:cs="Arial"/>
          <w:szCs w:val="24"/>
          <w:lang w:val="hr-HR"/>
        </w:rPr>
        <w:t>državnog odvjetništva u Puli-Pola kao proračunskog korisnika.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B77248">
        <w:rPr>
          <w:rFonts w:ascii="Arial" w:hAnsi="Arial" w:cs="Arial"/>
          <w:szCs w:val="24"/>
          <w:lang w:val="hr-HR"/>
        </w:rPr>
        <w:t>nirani prihodi i primici za 2024</w:t>
      </w:r>
      <w:r>
        <w:rPr>
          <w:rFonts w:ascii="Arial" w:hAnsi="Arial" w:cs="Arial"/>
          <w:szCs w:val="24"/>
          <w:lang w:val="hr-HR"/>
        </w:rPr>
        <w:t>.godinu p</w:t>
      </w:r>
      <w:r w:rsidR="004F02F0">
        <w:rPr>
          <w:rFonts w:ascii="Arial" w:hAnsi="Arial" w:cs="Arial"/>
          <w:szCs w:val="24"/>
          <w:lang w:val="hr-HR"/>
        </w:rPr>
        <w:t>lanirani su u iznosu od 1.348</w:t>
      </w:r>
      <w:r w:rsidR="00481F3C">
        <w:rPr>
          <w:rFonts w:ascii="Arial" w:hAnsi="Arial" w:cs="Arial"/>
          <w:szCs w:val="24"/>
          <w:lang w:val="hr-HR"/>
        </w:rPr>
        <w:t>.113,00</w:t>
      </w:r>
      <w:r>
        <w:rPr>
          <w:rFonts w:ascii="Arial" w:hAnsi="Arial" w:cs="Arial"/>
          <w:szCs w:val="24"/>
          <w:lang w:val="hr-HR"/>
        </w:rPr>
        <w:t xml:space="preserve"> eura</w:t>
      </w:r>
      <w:r w:rsidR="00F0249E">
        <w:rPr>
          <w:rFonts w:ascii="Arial" w:hAnsi="Arial" w:cs="Arial"/>
          <w:szCs w:val="24"/>
          <w:lang w:val="hr-HR"/>
        </w:rPr>
        <w:t>,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od toga iz izvora 11 Opći prihodi i primi</w:t>
      </w:r>
      <w:r w:rsidR="000020DE">
        <w:rPr>
          <w:rFonts w:ascii="Arial" w:hAnsi="Arial" w:cs="Arial"/>
          <w:szCs w:val="24"/>
          <w:lang w:val="hr-HR"/>
        </w:rPr>
        <w:t xml:space="preserve">ci planirani su u </w:t>
      </w:r>
      <w:r w:rsidR="004F02F0">
        <w:rPr>
          <w:rFonts w:ascii="Arial" w:hAnsi="Arial" w:cs="Arial"/>
          <w:szCs w:val="24"/>
          <w:lang w:val="hr-HR"/>
        </w:rPr>
        <w:t>iznosu 1.346</w:t>
      </w:r>
      <w:r w:rsidR="000B51E9">
        <w:rPr>
          <w:rFonts w:ascii="Arial" w:hAnsi="Arial" w:cs="Arial"/>
          <w:szCs w:val="24"/>
          <w:lang w:val="hr-HR"/>
        </w:rPr>
        <w:t>.313,00</w:t>
      </w:r>
      <w:r>
        <w:rPr>
          <w:rFonts w:ascii="Arial" w:hAnsi="Arial" w:cs="Arial"/>
          <w:szCs w:val="24"/>
          <w:lang w:val="hr-HR"/>
        </w:rPr>
        <w:t xml:space="preserve"> eura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0B51E9">
        <w:rPr>
          <w:rFonts w:ascii="Arial" w:hAnsi="Arial" w:cs="Arial"/>
          <w:szCs w:val="24"/>
          <w:lang w:val="hr-HR"/>
        </w:rPr>
        <w:t xml:space="preserve">1.800,00 </w:t>
      </w:r>
      <w:r>
        <w:rPr>
          <w:rFonts w:ascii="Arial" w:hAnsi="Arial" w:cs="Arial"/>
          <w:szCs w:val="24"/>
          <w:lang w:val="hr-HR"/>
        </w:rPr>
        <w:t>eura.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0B51E9">
        <w:rPr>
          <w:rFonts w:ascii="Arial" w:hAnsi="Arial" w:cs="Arial"/>
          <w:szCs w:val="24"/>
          <w:lang w:val="hr-HR"/>
        </w:rPr>
        <w:t>nirani prihodi i primici za 2025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9915C9">
        <w:rPr>
          <w:rFonts w:ascii="Arial" w:hAnsi="Arial" w:cs="Arial"/>
          <w:szCs w:val="24"/>
          <w:lang w:val="hr-HR"/>
        </w:rPr>
        <w:t>1.281.0</w:t>
      </w:r>
      <w:r w:rsidR="000B51E9">
        <w:rPr>
          <w:rFonts w:ascii="Arial" w:hAnsi="Arial" w:cs="Arial"/>
          <w:szCs w:val="24"/>
          <w:lang w:val="hr-HR"/>
        </w:rPr>
        <w:t>11,00</w:t>
      </w:r>
      <w:r w:rsidR="00F0249E">
        <w:rPr>
          <w:rFonts w:ascii="Arial" w:hAnsi="Arial" w:cs="Arial"/>
          <w:szCs w:val="24"/>
          <w:lang w:val="hr-HR"/>
        </w:rPr>
        <w:t xml:space="preserve"> eura, 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 toga iz izvora 11 Opći prihodi i primici planirani su u iznosu </w:t>
      </w:r>
      <w:r w:rsidR="00DB0340">
        <w:rPr>
          <w:rFonts w:ascii="Arial" w:hAnsi="Arial" w:cs="Arial"/>
          <w:szCs w:val="24"/>
          <w:lang w:val="hr-HR"/>
        </w:rPr>
        <w:t>1.</w:t>
      </w:r>
      <w:r w:rsidR="009915C9">
        <w:rPr>
          <w:rFonts w:ascii="Arial" w:hAnsi="Arial" w:cs="Arial"/>
          <w:szCs w:val="24"/>
          <w:lang w:val="hr-HR"/>
        </w:rPr>
        <w:t>279.2</w:t>
      </w:r>
      <w:r w:rsidR="000B51E9">
        <w:rPr>
          <w:rFonts w:ascii="Arial" w:hAnsi="Arial" w:cs="Arial"/>
          <w:szCs w:val="24"/>
          <w:lang w:val="hr-HR"/>
        </w:rPr>
        <w:t>11,00</w:t>
      </w:r>
      <w:r>
        <w:rPr>
          <w:rFonts w:ascii="Arial" w:hAnsi="Arial" w:cs="Arial"/>
          <w:szCs w:val="24"/>
          <w:lang w:val="hr-HR"/>
        </w:rPr>
        <w:t xml:space="preserve"> eura i i</w:t>
      </w:r>
      <w:r w:rsidR="0082386F">
        <w:rPr>
          <w:rFonts w:ascii="Arial" w:hAnsi="Arial" w:cs="Arial"/>
          <w:szCs w:val="24"/>
          <w:lang w:val="hr-HR"/>
        </w:rPr>
        <w:t>z izvora 31 Vlastiti p</w:t>
      </w:r>
      <w:r w:rsidR="000B51E9">
        <w:rPr>
          <w:rFonts w:ascii="Arial" w:hAnsi="Arial" w:cs="Arial"/>
          <w:szCs w:val="24"/>
          <w:lang w:val="hr-HR"/>
        </w:rPr>
        <w:t>rihodi 1</w:t>
      </w:r>
      <w:r w:rsidR="006F66BF">
        <w:rPr>
          <w:rFonts w:ascii="Arial" w:hAnsi="Arial" w:cs="Arial"/>
          <w:szCs w:val="24"/>
          <w:lang w:val="hr-HR"/>
        </w:rPr>
        <w:t>.</w:t>
      </w:r>
      <w:r w:rsidR="000B51E9">
        <w:rPr>
          <w:rFonts w:ascii="Arial" w:hAnsi="Arial" w:cs="Arial"/>
          <w:szCs w:val="24"/>
          <w:lang w:val="hr-HR"/>
        </w:rPr>
        <w:t>800,00</w:t>
      </w:r>
      <w:r w:rsidR="00F0249E">
        <w:rPr>
          <w:rFonts w:ascii="Arial" w:hAnsi="Arial" w:cs="Arial"/>
          <w:szCs w:val="24"/>
          <w:lang w:val="hr-HR"/>
        </w:rPr>
        <w:t xml:space="preserve"> eura</w:t>
      </w:r>
      <w:r>
        <w:rPr>
          <w:rFonts w:ascii="Arial" w:hAnsi="Arial" w:cs="Arial"/>
          <w:szCs w:val="24"/>
          <w:lang w:val="hr-HR"/>
        </w:rPr>
        <w:t>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lastRenderedPageBreak/>
        <w:t>Pla</w:t>
      </w:r>
      <w:r w:rsidR="000B51E9">
        <w:rPr>
          <w:rFonts w:ascii="Arial" w:hAnsi="Arial" w:cs="Arial"/>
          <w:szCs w:val="24"/>
          <w:lang w:val="hr-HR"/>
        </w:rPr>
        <w:t>nirani prihodi i primici za 2026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9915C9">
        <w:rPr>
          <w:rFonts w:ascii="Arial" w:hAnsi="Arial" w:cs="Arial"/>
          <w:szCs w:val="24"/>
          <w:lang w:val="hr-HR"/>
        </w:rPr>
        <w:t>1.288.4</w:t>
      </w:r>
      <w:r w:rsidR="000B51E9">
        <w:rPr>
          <w:rFonts w:ascii="Arial" w:hAnsi="Arial" w:cs="Arial"/>
          <w:szCs w:val="24"/>
          <w:lang w:val="hr-HR"/>
        </w:rPr>
        <w:t>00,00</w:t>
      </w:r>
      <w:r w:rsidR="00F0249E">
        <w:rPr>
          <w:rFonts w:ascii="Arial" w:hAnsi="Arial" w:cs="Arial"/>
          <w:szCs w:val="24"/>
          <w:lang w:val="hr-HR"/>
        </w:rPr>
        <w:t xml:space="preserve"> eura, 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 toga iz izvora 11 Opći prihodi i primici planirani su u iznosu </w:t>
      </w:r>
      <w:r w:rsidR="000B51E9">
        <w:rPr>
          <w:rFonts w:ascii="Arial" w:hAnsi="Arial" w:cs="Arial"/>
          <w:szCs w:val="24"/>
          <w:lang w:val="hr-HR"/>
        </w:rPr>
        <w:t>1.2</w:t>
      </w:r>
      <w:r w:rsidR="00F3630F">
        <w:rPr>
          <w:rFonts w:ascii="Arial" w:hAnsi="Arial" w:cs="Arial"/>
          <w:szCs w:val="24"/>
          <w:lang w:val="hr-HR"/>
        </w:rPr>
        <w:t>86.6</w:t>
      </w:r>
      <w:r w:rsidR="000B51E9">
        <w:rPr>
          <w:rFonts w:ascii="Arial" w:hAnsi="Arial" w:cs="Arial"/>
          <w:szCs w:val="24"/>
          <w:lang w:val="hr-HR"/>
        </w:rPr>
        <w:t>00,00</w:t>
      </w:r>
      <w:r>
        <w:rPr>
          <w:rFonts w:ascii="Arial" w:hAnsi="Arial" w:cs="Arial"/>
          <w:szCs w:val="24"/>
          <w:lang w:val="hr-HR"/>
        </w:rPr>
        <w:t xml:space="preserve"> eura i i</w:t>
      </w:r>
      <w:r w:rsidR="000B51E9">
        <w:rPr>
          <w:rFonts w:ascii="Arial" w:hAnsi="Arial" w:cs="Arial"/>
          <w:szCs w:val="24"/>
          <w:lang w:val="hr-HR"/>
        </w:rPr>
        <w:t>z izvora 31 Vlastiti prihodi 1</w:t>
      </w:r>
      <w:r w:rsidR="006F66BF">
        <w:rPr>
          <w:rFonts w:ascii="Arial" w:hAnsi="Arial" w:cs="Arial"/>
          <w:szCs w:val="24"/>
          <w:lang w:val="hr-HR"/>
        </w:rPr>
        <w:t>.</w:t>
      </w:r>
      <w:r w:rsidR="000B51E9">
        <w:rPr>
          <w:rFonts w:ascii="Arial" w:hAnsi="Arial" w:cs="Arial"/>
          <w:szCs w:val="24"/>
          <w:lang w:val="hr-HR"/>
        </w:rPr>
        <w:t>800,00</w:t>
      </w:r>
      <w:r w:rsidR="00F0249E">
        <w:rPr>
          <w:rFonts w:ascii="Arial" w:hAnsi="Arial" w:cs="Arial"/>
          <w:szCs w:val="24"/>
          <w:lang w:val="hr-HR"/>
        </w:rPr>
        <w:t xml:space="preserve"> eura</w:t>
      </w:r>
      <w:r>
        <w:rPr>
          <w:rFonts w:ascii="Arial" w:hAnsi="Arial" w:cs="Arial"/>
          <w:szCs w:val="24"/>
          <w:lang w:val="hr-HR"/>
        </w:rPr>
        <w:t>.</w:t>
      </w: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0B51E9" w:rsidRDefault="000B51E9" w:rsidP="000A3314">
      <w:pPr>
        <w:jc w:val="both"/>
        <w:rPr>
          <w:rFonts w:ascii="Arial" w:hAnsi="Arial" w:cs="Arial"/>
          <w:szCs w:val="24"/>
          <w:lang w:val="hr-HR"/>
        </w:rPr>
      </w:pPr>
    </w:p>
    <w:p w:rsidR="00EE7E2B" w:rsidRDefault="00EE7E2B" w:rsidP="00EE7E2B">
      <w:pPr>
        <w:jc w:val="both"/>
        <w:rPr>
          <w:rFonts w:ascii="Arial" w:hAnsi="Arial" w:cs="Arial"/>
          <w:b/>
          <w:szCs w:val="24"/>
          <w:lang w:val="hr-HR"/>
        </w:rPr>
      </w:pPr>
      <w:r w:rsidRPr="003D2EC6">
        <w:rPr>
          <w:rFonts w:ascii="Arial" w:hAnsi="Arial" w:cs="Arial"/>
          <w:b/>
          <w:szCs w:val="24"/>
          <w:lang w:val="hr-HR"/>
        </w:rPr>
        <w:t xml:space="preserve">RASHODI I IZDACI </w:t>
      </w:r>
    </w:p>
    <w:p w:rsidR="00EE7E2B" w:rsidRPr="007F5522" w:rsidRDefault="00EE7E2B" w:rsidP="00EE7E2B">
      <w:pPr>
        <w:jc w:val="both"/>
        <w:rPr>
          <w:rFonts w:ascii="Arial" w:hAnsi="Arial" w:cs="Arial"/>
          <w:b/>
          <w:szCs w:val="24"/>
          <w:lang w:val="hr-HR"/>
        </w:rPr>
      </w:pPr>
    </w:p>
    <w:p w:rsidR="00EE7E2B" w:rsidRPr="007F5522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7F5522">
        <w:rPr>
          <w:rFonts w:ascii="Arial" w:hAnsi="Arial" w:cs="Arial"/>
        </w:rPr>
        <w:t>Planirani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rashodi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i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izdaci</w:t>
      </w:r>
      <w:proofErr w:type="spellEnd"/>
      <w:r w:rsidR="000B51E9">
        <w:rPr>
          <w:rFonts w:ascii="Arial" w:hAnsi="Arial" w:cs="Arial"/>
        </w:rPr>
        <w:t xml:space="preserve"> u 2024</w:t>
      </w:r>
      <w:r>
        <w:rPr>
          <w:rFonts w:ascii="Arial" w:hAnsi="Arial" w:cs="Arial"/>
        </w:rPr>
        <w:t>.</w:t>
      </w:r>
      <w:proofErr w:type="gramEnd"/>
      <w:r w:rsidR="00553609">
        <w:rPr>
          <w:rFonts w:ascii="Arial" w:hAnsi="Arial" w:cs="Arial"/>
        </w:rPr>
        <w:t xml:space="preserve"> </w:t>
      </w:r>
      <w:proofErr w:type="spellStart"/>
      <w:proofErr w:type="gramStart"/>
      <w:r w:rsidR="00553609">
        <w:rPr>
          <w:rFonts w:ascii="Arial" w:hAnsi="Arial" w:cs="Arial"/>
        </w:rPr>
        <w:t>godini</w:t>
      </w:r>
      <w:proofErr w:type="spellEnd"/>
      <w:r w:rsidR="00553609">
        <w:rPr>
          <w:rFonts w:ascii="Arial" w:hAnsi="Arial" w:cs="Arial"/>
        </w:rPr>
        <w:t xml:space="preserve">  </w:t>
      </w:r>
      <w:proofErr w:type="spellStart"/>
      <w:r w:rsidR="00553609">
        <w:rPr>
          <w:rFonts w:ascii="Arial" w:hAnsi="Arial" w:cs="Arial"/>
        </w:rPr>
        <w:t>iznose</w:t>
      </w:r>
      <w:proofErr w:type="spellEnd"/>
      <w:proofErr w:type="gramEnd"/>
      <w:r w:rsidR="00553609">
        <w:rPr>
          <w:rFonts w:ascii="Arial" w:hAnsi="Arial" w:cs="Arial"/>
        </w:rPr>
        <w:t xml:space="preserve"> </w:t>
      </w:r>
      <w:r w:rsidR="000B51E9">
        <w:rPr>
          <w:rFonts w:ascii="Arial" w:hAnsi="Arial" w:cs="Arial"/>
        </w:rPr>
        <w:t>1.3</w:t>
      </w:r>
      <w:r w:rsidR="004917DB">
        <w:rPr>
          <w:rFonts w:ascii="Arial" w:hAnsi="Arial" w:cs="Arial"/>
        </w:rPr>
        <w:t>46</w:t>
      </w:r>
      <w:r w:rsidR="000B51E9">
        <w:rPr>
          <w:rFonts w:ascii="Arial" w:hAnsi="Arial" w:cs="Arial"/>
        </w:rPr>
        <w:t>.313,00</w:t>
      </w:r>
      <w:r w:rsidR="00A00A0C">
        <w:rPr>
          <w:rFonts w:ascii="Arial" w:hAnsi="Arial" w:cs="Arial"/>
        </w:rPr>
        <w:t xml:space="preserve"> </w:t>
      </w:r>
      <w:proofErr w:type="spellStart"/>
      <w:r w:rsidR="00553609">
        <w:rPr>
          <w:rFonts w:ascii="Arial" w:hAnsi="Arial" w:cs="Arial"/>
        </w:rPr>
        <w:t>eura</w:t>
      </w:r>
      <w:proofErr w:type="spellEnd"/>
      <w:r w:rsidR="00553609">
        <w:rPr>
          <w:rFonts w:ascii="Arial" w:hAnsi="Arial" w:cs="Arial"/>
        </w:rPr>
        <w:t xml:space="preserve">, </w:t>
      </w:r>
      <w:r w:rsidRPr="007F5522">
        <w:rPr>
          <w:rFonts w:ascii="Arial" w:hAnsi="Arial" w:cs="Arial"/>
        </w:rPr>
        <w:t xml:space="preserve">od toga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4917DB">
        <w:rPr>
          <w:rFonts w:ascii="Arial" w:hAnsi="Arial" w:cs="Arial"/>
        </w:rPr>
        <w:t xml:space="preserve"> od 1.2</w:t>
      </w:r>
      <w:r w:rsidR="000B51E9">
        <w:rPr>
          <w:rFonts w:ascii="Arial" w:hAnsi="Arial" w:cs="Arial"/>
        </w:rPr>
        <w:t>7</w:t>
      </w:r>
      <w:r w:rsidR="004917DB">
        <w:rPr>
          <w:rFonts w:ascii="Arial" w:hAnsi="Arial" w:cs="Arial"/>
        </w:rPr>
        <w:t>0</w:t>
      </w:r>
      <w:r w:rsidR="000B51E9">
        <w:rPr>
          <w:rFonts w:ascii="Arial" w:hAnsi="Arial" w:cs="Arial"/>
        </w:rPr>
        <w:t xml:space="preserve">.213 </w:t>
      </w:r>
      <w:proofErr w:type="spellStart"/>
      <w:r w:rsidR="00553609">
        <w:rPr>
          <w:rFonts w:ascii="Arial" w:hAnsi="Arial" w:cs="Arial"/>
        </w:rPr>
        <w:t>eura</w:t>
      </w:r>
      <w:proofErr w:type="spellEnd"/>
      <w:r w:rsidR="00553609">
        <w:rPr>
          <w:rFonts w:ascii="Arial" w:hAnsi="Arial" w:cs="Arial"/>
        </w:rPr>
        <w:t xml:space="preserve">,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r w:rsidR="004917DB">
        <w:rPr>
          <w:rFonts w:ascii="Arial" w:hAnsi="Arial" w:cs="Arial"/>
        </w:rPr>
        <w:t>bavu</w:t>
      </w:r>
      <w:proofErr w:type="spellEnd"/>
      <w:r w:rsidR="004917DB">
        <w:rPr>
          <w:rFonts w:ascii="Arial" w:hAnsi="Arial" w:cs="Arial"/>
        </w:rPr>
        <w:t xml:space="preserve"> </w:t>
      </w:r>
      <w:proofErr w:type="spellStart"/>
      <w:r w:rsidR="004917DB">
        <w:rPr>
          <w:rFonts w:ascii="Arial" w:hAnsi="Arial" w:cs="Arial"/>
        </w:rPr>
        <w:t>nefinancijske</w:t>
      </w:r>
      <w:proofErr w:type="spellEnd"/>
      <w:r w:rsidR="004917DB">
        <w:rPr>
          <w:rFonts w:ascii="Arial" w:hAnsi="Arial" w:cs="Arial"/>
        </w:rPr>
        <w:t xml:space="preserve"> </w:t>
      </w:r>
      <w:proofErr w:type="spellStart"/>
      <w:r w:rsidR="004917DB">
        <w:rPr>
          <w:rFonts w:ascii="Arial" w:hAnsi="Arial" w:cs="Arial"/>
        </w:rPr>
        <w:t>imovine</w:t>
      </w:r>
      <w:proofErr w:type="spellEnd"/>
      <w:r w:rsidR="004917DB">
        <w:rPr>
          <w:rFonts w:ascii="Arial" w:hAnsi="Arial" w:cs="Arial"/>
        </w:rPr>
        <w:t xml:space="preserve"> 7</w:t>
      </w:r>
      <w:r w:rsidR="000B51E9">
        <w:rPr>
          <w:rFonts w:ascii="Arial" w:hAnsi="Arial" w:cs="Arial"/>
        </w:rPr>
        <w:t>6.100,00</w:t>
      </w:r>
      <w:r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>.</w:t>
      </w:r>
    </w:p>
    <w:p w:rsidR="00EE7E2B" w:rsidRPr="007F5522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62558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zaposlene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</w:t>
      </w:r>
      <w:proofErr w:type="gramStart"/>
      <w:r w:rsidRPr="007F5522">
        <w:rPr>
          <w:rFonts w:ascii="Arial" w:hAnsi="Arial" w:cs="Arial"/>
        </w:rPr>
        <w:t>od</w:t>
      </w:r>
      <w:proofErr w:type="gramEnd"/>
      <w:r w:rsidRPr="007F5522">
        <w:rPr>
          <w:rFonts w:ascii="Arial" w:hAnsi="Arial" w:cs="Arial"/>
        </w:rPr>
        <w:t xml:space="preserve"> </w:t>
      </w:r>
      <w:r w:rsidR="00704D84">
        <w:rPr>
          <w:rFonts w:ascii="Arial" w:hAnsi="Arial" w:cs="Arial"/>
        </w:rPr>
        <w:t>911</w:t>
      </w:r>
      <w:r w:rsidR="000B51E9">
        <w:rPr>
          <w:rFonts w:ascii="Arial" w:hAnsi="Arial" w:cs="Arial"/>
        </w:rPr>
        <w:t>.</w:t>
      </w:r>
      <w:r w:rsidR="00C15133">
        <w:rPr>
          <w:rFonts w:ascii="Arial" w:hAnsi="Arial" w:cs="Arial"/>
        </w:rPr>
        <w:t>5</w:t>
      </w:r>
      <w:r w:rsidR="000B51E9">
        <w:rPr>
          <w:rFonts w:ascii="Arial" w:hAnsi="Arial" w:cs="Arial"/>
        </w:rPr>
        <w:t>00,00</w:t>
      </w:r>
      <w:r w:rsidR="00704D84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eura</w:t>
      </w:r>
      <w:proofErr w:type="spellEnd"/>
      <w:r w:rsidR="0048093B">
        <w:rPr>
          <w:rFonts w:ascii="Arial" w:hAnsi="Arial" w:cs="Arial"/>
        </w:rPr>
        <w:t>,</w:t>
      </w:r>
      <w:r w:rsidR="002C553A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dok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na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materijal</w:t>
      </w:r>
      <w:r w:rsidR="000B51E9">
        <w:rPr>
          <w:rFonts w:ascii="Arial" w:hAnsi="Arial" w:cs="Arial"/>
        </w:rPr>
        <w:t>ne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rashode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otpada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iznos</w:t>
      </w:r>
      <w:proofErr w:type="spellEnd"/>
      <w:r w:rsidR="000B51E9">
        <w:rPr>
          <w:rFonts w:ascii="Arial" w:hAnsi="Arial" w:cs="Arial"/>
        </w:rPr>
        <w:t xml:space="preserve"> </w:t>
      </w:r>
      <w:r w:rsidR="00704D84">
        <w:rPr>
          <w:rFonts w:ascii="Arial" w:hAnsi="Arial" w:cs="Arial"/>
        </w:rPr>
        <w:t>od 341.</w:t>
      </w:r>
      <w:r w:rsidR="000B51E9">
        <w:rPr>
          <w:rFonts w:ascii="Arial" w:hAnsi="Arial" w:cs="Arial"/>
        </w:rPr>
        <w:t>000,00</w:t>
      </w:r>
      <w:r w:rsidR="002C553A">
        <w:rPr>
          <w:rFonts w:ascii="Arial" w:hAnsi="Arial" w:cs="Arial"/>
        </w:rPr>
        <w:t xml:space="preserve"> </w:t>
      </w:r>
      <w:proofErr w:type="spellStart"/>
      <w:r w:rsidR="002C553A">
        <w:rPr>
          <w:rFonts w:ascii="Arial" w:hAnsi="Arial" w:cs="Arial"/>
        </w:rPr>
        <w:t>eura</w:t>
      </w:r>
      <w:proofErr w:type="spellEnd"/>
      <w:r w:rsidR="002C553A">
        <w:rPr>
          <w:rFonts w:ascii="Arial" w:hAnsi="Arial" w:cs="Arial"/>
        </w:rPr>
        <w:t>.</w:t>
      </w:r>
    </w:p>
    <w:p w:rsidR="00EE7E2B" w:rsidRDefault="00EE7E2B" w:rsidP="0062558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902BFB">
        <w:rPr>
          <w:rFonts w:ascii="Arial" w:hAnsi="Arial" w:cs="Arial"/>
        </w:rPr>
        <w:t>Broj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zaposlenih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dužnosnika</w:t>
      </w:r>
      <w:proofErr w:type="spellEnd"/>
      <w:r w:rsidRPr="00902BFB">
        <w:rPr>
          <w:rFonts w:ascii="Arial" w:hAnsi="Arial" w:cs="Arial"/>
        </w:rPr>
        <w:t xml:space="preserve">, </w:t>
      </w:r>
      <w:proofErr w:type="spellStart"/>
      <w:r w:rsidRPr="00902BFB">
        <w:rPr>
          <w:rFonts w:ascii="Arial" w:hAnsi="Arial" w:cs="Arial"/>
        </w:rPr>
        <w:t>službenika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namještenika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dan</w:t>
      </w:r>
      <w:proofErr w:type="spellEnd"/>
      <w:r w:rsidR="000B51E9">
        <w:rPr>
          <w:rFonts w:ascii="Arial" w:hAnsi="Arial" w:cs="Arial"/>
        </w:rPr>
        <w:t xml:space="preserve"> 30.rujan </w:t>
      </w:r>
      <w:proofErr w:type="gramStart"/>
      <w:r w:rsidR="000B51E9">
        <w:rPr>
          <w:rFonts w:ascii="Arial" w:hAnsi="Arial" w:cs="Arial"/>
        </w:rPr>
        <w:t>2023</w:t>
      </w:r>
      <w:r w:rsidR="00625585">
        <w:rPr>
          <w:rFonts w:ascii="Arial" w:hAnsi="Arial" w:cs="Arial"/>
        </w:rPr>
        <w:t>.</w:t>
      </w:r>
      <w:r w:rsidR="00553609">
        <w:rPr>
          <w:rFonts w:ascii="Arial" w:hAnsi="Arial" w:cs="Arial"/>
        </w:rPr>
        <w:t>:</w:t>
      </w:r>
      <w:proofErr w:type="gramEnd"/>
    </w:p>
    <w:p w:rsidR="000B51E9" w:rsidRDefault="00625585" w:rsidP="000B51E9">
      <w:pPr>
        <w:tabs>
          <w:tab w:val="left" w:pos="1764"/>
        </w:tabs>
        <w:jc w:val="both"/>
        <w:rPr>
          <w:rFonts w:ascii="Arial" w:hAnsi="Arial" w:cs="Arial"/>
        </w:rPr>
      </w:pPr>
      <w:proofErr w:type="gramStart"/>
      <w:r w:rsidRPr="00553609">
        <w:rPr>
          <w:rFonts w:ascii="Arial" w:hAnsi="Arial" w:cs="Arial"/>
        </w:rPr>
        <w:t>u</w:t>
      </w:r>
      <w:proofErr w:type="gram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Županijskom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državnom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odvjetništvu</w:t>
      </w:r>
      <w:proofErr w:type="spellEnd"/>
      <w:r w:rsidRPr="00553609">
        <w:rPr>
          <w:rFonts w:ascii="Arial" w:hAnsi="Arial" w:cs="Arial"/>
        </w:rPr>
        <w:t xml:space="preserve"> u Puli-</w:t>
      </w:r>
      <w:proofErr w:type="spellStart"/>
      <w:r w:rsidRPr="00553609">
        <w:rPr>
          <w:rFonts w:ascii="Arial" w:hAnsi="Arial" w:cs="Arial"/>
        </w:rPr>
        <w:t>Pola</w:t>
      </w:r>
      <w:proofErr w:type="spellEnd"/>
      <w:r w:rsidRPr="00553609">
        <w:rPr>
          <w:rFonts w:ascii="Arial" w:hAnsi="Arial" w:cs="Arial"/>
        </w:rPr>
        <w:t xml:space="preserve">  je </w:t>
      </w:r>
      <w:proofErr w:type="spellStart"/>
      <w:r w:rsidR="00AF78E2">
        <w:rPr>
          <w:rFonts w:ascii="Arial" w:hAnsi="Arial" w:cs="Arial"/>
        </w:rPr>
        <w:t>bilo</w:t>
      </w:r>
      <w:proofErr w:type="spellEnd"/>
      <w:r w:rsidR="00AF78E2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zaposleno</w:t>
      </w:r>
      <w:proofErr w:type="spellEnd"/>
      <w:r w:rsidR="000B51E9">
        <w:rPr>
          <w:rFonts w:ascii="Arial" w:hAnsi="Arial" w:cs="Arial"/>
        </w:rPr>
        <w:t xml:space="preserve"> 1+8 </w:t>
      </w:r>
      <w:proofErr w:type="spellStart"/>
      <w:r w:rsidR="000B51E9">
        <w:rPr>
          <w:rFonts w:ascii="Arial" w:hAnsi="Arial" w:cs="Arial"/>
        </w:rPr>
        <w:t>dužnosnika</w:t>
      </w:r>
      <w:proofErr w:type="spellEnd"/>
      <w:r w:rsidR="000B51E9">
        <w:rPr>
          <w:rFonts w:ascii="Arial" w:hAnsi="Arial" w:cs="Arial"/>
        </w:rPr>
        <w:t xml:space="preserve">, 16 </w:t>
      </w:r>
      <w:proofErr w:type="spellStart"/>
      <w:r w:rsidR="000B51E9">
        <w:rPr>
          <w:rFonts w:ascii="Arial" w:hAnsi="Arial" w:cs="Arial"/>
        </w:rPr>
        <w:t>službenika</w:t>
      </w:r>
      <w:proofErr w:type="spellEnd"/>
      <w:r w:rsidR="000B51E9">
        <w:rPr>
          <w:rFonts w:ascii="Arial" w:hAnsi="Arial" w:cs="Arial"/>
        </w:rPr>
        <w:t xml:space="preserve"> </w:t>
      </w:r>
      <w:proofErr w:type="spellStart"/>
      <w:r w:rsidR="000B51E9">
        <w:rPr>
          <w:rFonts w:ascii="Arial" w:hAnsi="Arial" w:cs="Arial"/>
        </w:rPr>
        <w:t>i</w:t>
      </w:r>
      <w:proofErr w:type="spellEnd"/>
      <w:r w:rsidR="000B51E9">
        <w:rPr>
          <w:rFonts w:ascii="Arial" w:hAnsi="Arial" w:cs="Arial"/>
        </w:rPr>
        <w:t xml:space="preserve"> 3 </w:t>
      </w:r>
      <w:proofErr w:type="spellStart"/>
      <w:r w:rsidR="000B51E9">
        <w:rPr>
          <w:rFonts w:ascii="Arial" w:hAnsi="Arial" w:cs="Arial"/>
        </w:rPr>
        <w:t>namještenika</w:t>
      </w:r>
      <w:proofErr w:type="spellEnd"/>
      <w:r w:rsidR="000B51E9">
        <w:rPr>
          <w:rFonts w:ascii="Arial" w:hAnsi="Arial" w:cs="Arial"/>
        </w:rPr>
        <w:t xml:space="preserve">, </w:t>
      </w:r>
      <w:proofErr w:type="spellStart"/>
      <w:r w:rsidR="000B51E9">
        <w:rPr>
          <w:rFonts w:ascii="Arial" w:hAnsi="Arial" w:cs="Arial"/>
        </w:rPr>
        <w:t>ukupno</w:t>
      </w:r>
      <w:proofErr w:type="spellEnd"/>
      <w:r w:rsidR="000B51E9">
        <w:rPr>
          <w:rFonts w:ascii="Arial" w:hAnsi="Arial" w:cs="Arial"/>
        </w:rPr>
        <w:t xml:space="preserve"> </w:t>
      </w:r>
      <w:r w:rsidR="00CA7CCE">
        <w:rPr>
          <w:rFonts w:ascii="Arial" w:hAnsi="Arial" w:cs="Arial"/>
        </w:rPr>
        <w:t>28.</w:t>
      </w:r>
    </w:p>
    <w:p w:rsidR="000B51E9" w:rsidRDefault="000B51E9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0B51E9" w:rsidRDefault="00625585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25585">
        <w:rPr>
          <w:rFonts w:ascii="Arial" w:hAnsi="Arial" w:cs="Arial"/>
        </w:rPr>
        <w:t>Izračun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ostalih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rashoda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zaposlene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izrađen</w:t>
      </w:r>
      <w:proofErr w:type="spellEnd"/>
      <w:r w:rsidRPr="00625585">
        <w:rPr>
          <w:rFonts w:ascii="Arial" w:hAnsi="Arial" w:cs="Arial"/>
        </w:rPr>
        <w:t xml:space="preserve"> je </w:t>
      </w:r>
      <w:proofErr w:type="spellStart"/>
      <w:proofErr w:type="gramStart"/>
      <w:r w:rsidRPr="00625585">
        <w:rPr>
          <w:rFonts w:ascii="Arial" w:hAnsi="Arial" w:cs="Arial"/>
        </w:rPr>
        <w:t>na</w:t>
      </w:r>
      <w:proofErr w:type="spellEnd"/>
      <w:proofErr w:type="gram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bazi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zaposlenih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službenika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namještenika</w:t>
      </w:r>
      <w:proofErr w:type="spellEnd"/>
      <w:r w:rsidRPr="00625585">
        <w:rPr>
          <w:rFonts w:ascii="Arial" w:hAnsi="Arial" w:cs="Arial"/>
        </w:rPr>
        <w:t xml:space="preserve">, </w:t>
      </w:r>
      <w:proofErr w:type="spellStart"/>
      <w:r w:rsidRPr="00625585">
        <w:rPr>
          <w:rFonts w:ascii="Arial" w:hAnsi="Arial" w:cs="Arial"/>
        </w:rPr>
        <w:t>te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postupaka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prijema</w:t>
      </w:r>
      <w:proofErr w:type="spellEnd"/>
      <w:r w:rsidRPr="00625585">
        <w:rPr>
          <w:rFonts w:ascii="Arial" w:hAnsi="Arial" w:cs="Arial"/>
        </w:rPr>
        <w:t xml:space="preserve"> u </w:t>
      </w:r>
      <w:proofErr w:type="spellStart"/>
      <w:r w:rsidRPr="00625585">
        <w:rPr>
          <w:rFonts w:ascii="Arial" w:hAnsi="Arial" w:cs="Arial"/>
        </w:rPr>
        <w:t>državnu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službu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koji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su</w:t>
      </w:r>
      <w:proofErr w:type="spellEnd"/>
      <w:r w:rsidRPr="00625585">
        <w:rPr>
          <w:rFonts w:ascii="Arial" w:hAnsi="Arial" w:cs="Arial"/>
        </w:rPr>
        <w:t xml:space="preserve"> u </w:t>
      </w:r>
      <w:proofErr w:type="spellStart"/>
      <w:r w:rsidRPr="00625585">
        <w:rPr>
          <w:rFonts w:ascii="Arial" w:hAnsi="Arial" w:cs="Arial"/>
        </w:rPr>
        <w:t>tijeku</w:t>
      </w:r>
      <w:proofErr w:type="spellEnd"/>
      <w:r w:rsidRPr="00625585">
        <w:rPr>
          <w:rFonts w:ascii="Arial" w:hAnsi="Arial" w:cs="Arial"/>
        </w:rPr>
        <w:t xml:space="preserve">. </w:t>
      </w:r>
    </w:p>
    <w:p w:rsidR="000B51E9" w:rsidRDefault="000B51E9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625585" w:rsidRDefault="000B51E9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Ostali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="00625585" w:rsidRPr="00625585">
        <w:rPr>
          <w:rFonts w:ascii="Arial" w:hAnsi="Arial" w:cs="Arial"/>
        </w:rPr>
        <w:t>Navedena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brojka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predstavlja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bazu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za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izračun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regresa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božićnica</w:t>
      </w:r>
      <w:proofErr w:type="spellEnd"/>
      <w:r w:rsidR="00625585" w:rsidRPr="00625585">
        <w:rPr>
          <w:rFonts w:ascii="Arial" w:hAnsi="Arial" w:cs="Arial"/>
        </w:rPr>
        <w:t xml:space="preserve">, </w:t>
      </w:r>
      <w:proofErr w:type="spellStart"/>
      <w:r w:rsidR="00625585" w:rsidRPr="00625585">
        <w:rPr>
          <w:rFonts w:ascii="Arial" w:hAnsi="Arial" w:cs="Arial"/>
        </w:rPr>
        <w:t>dok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su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ostali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rashodi</w:t>
      </w:r>
      <w:proofErr w:type="spellEnd"/>
      <w:r w:rsidR="00625585" w:rsidRPr="00625585">
        <w:rPr>
          <w:rFonts w:ascii="Arial" w:hAnsi="Arial" w:cs="Arial"/>
        </w:rPr>
        <w:t xml:space="preserve"> - </w:t>
      </w:r>
      <w:proofErr w:type="spellStart"/>
      <w:r w:rsidR="00625585" w:rsidRPr="00625585">
        <w:rPr>
          <w:rFonts w:ascii="Arial" w:hAnsi="Arial" w:cs="Arial"/>
        </w:rPr>
        <w:t>jubilarne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nagrade</w:t>
      </w:r>
      <w:proofErr w:type="spellEnd"/>
      <w:r w:rsidR="00625585" w:rsidRPr="00625585">
        <w:rPr>
          <w:rFonts w:ascii="Arial" w:hAnsi="Arial" w:cs="Arial"/>
        </w:rPr>
        <w:t xml:space="preserve">, </w:t>
      </w:r>
      <w:proofErr w:type="spellStart"/>
      <w:r w:rsidR="00625585" w:rsidRPr="00625585">
        <w:rPr>
          <w:rFonts w:ascii="Arial" w:hAnsi="Arial" w:cs="Arial"/>
        </w:rPr>
        <w:t>otpremnine</w:t>
      </w:r>
      <w:proofErr w:type="spellEnd"/>
      <w:r w:rsidR="00625585" w:rsidRPr="00625585">
        <w:rPr>
          <w:rFonts w:ascii="Arial" w:hAnsi="Arial" w:cs="Arial"/>
        </w:rPr>
        <w:t xml:space="preserve">, </w:t>
      </w:r>
      <w:proofErr w:type="spellStart"/>
      <w:r w:rsidR="00625585" w:rsidRPr="00625585">
        <w:rPr>
          <w:rFonts w:ascii="Arial" w:hAnsi="Arial" w:cs="Arial"/>
        </w:rPr>
        <w:t>darovi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za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djecu</w:t>
      </w:r>
      <w:proofErr w:type="spellEnd"/>
      <w:r w:rsidR="00625585" w:rsidRPr="00625585">
        <w:rPr>
          <w:rFonts w:ascii="Arial" w:hAnsi="Arial" w:cs="Arial"/>
        </w:rPr>
        <w:t xml:space="preserve">, </w:t>
      </w:r>
      <w:proofErr w:type="spellStart"/>
      <w:r w:rsidR="00625585" w:rsidRPr="00625585">
        <w:rPr>
          <w:rFonts w:ascii="Arial" w:hAnsi="Arial" w:cs="Arial"/>
        </w:rPr>
        <w:t>pomoći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ostali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materijalni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rashodi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izračunati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prema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postojećoj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strukturi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službenika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i</w:t>
      </w:r>
      <w:proofErr w:type="spellEnd"/>
      <w:r w:rsidR="00625585" w:rsidRPr="00625585">
        <w:rPr>
          <w:rFonts w:ascii="Arial" w:hAnsi="Arial" w:cs="Arial"/>
        </w:rPr>
        <w:t xml:space="preserve"> </w:t>
      </w:r>
      <w:proofErr w:type="spellStart"/>
      <w:r w:rsidR="00625585" w:rsidRPr="00625585">
        <w:rPr>
          <w:rFonts w:ascii="Arial" w:hAnsi="Arial" w:cs="Arial"/>
        </w:rPr>
        <w:t>namještenika</w:t>
      </w:r>
      <w:proofErr w:type="spellEnd"/>
      <w:r w:rsidR="00625585" w:rsidRPr="00625585">
        <w:rPr>
          <w:rFonts w:ascii="Arial" w:hAnsi="Arial" w:cs="Arial"/>
        </w:rPr>
        <w:t>.</w:t>
      </w:r>
      <w:proofErr w:type="gramEnd"/>
    </w:p>
    <w:p w:rsidR="000B51E9" w:rsidRDefault="000B51E9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62558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Beneficirani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902BFB">
        <w:rPr>
          <w:rFonts w:ascii="Arial" w:hAnsi="Arial" w:cs="Arial"/>
        </w:rPr>
        <w:t>Zakonom</w:t>
      </w:r>
      <w:proofErr w:type="spellEnd"/>
      <w:r w:rsidRPr="00902BFB">
        <w:rPr>
          <w:rFonts w:ascii="Arial" w:hAnsi="Arial" w:cs="Arial"/>
        </w:rPr>
        <w:t xml:space="preserve"> o </w:t>
      </w:r>
      <w:proofErr w:type="spellStart"/>
      <w:r w:rsidRPr="00902BFB">
        <w:rPr>
          <w:rFonts w:ascii="Arial" w:hAnsi="Arial" w:cs="Arial"/>
        </w:rPr>
        <w:t>izmjenama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dopunama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Zakona</w:t>
      </w:r>
      <w:proofErr w:type="spellEnd"/>
      <w:r w:rsidRPr="00902BFB">
        <w:rPr>
          <w:rFonts w:ascii="Arial" w:hAnsi="Arial" w:cs="Arial"/>
        </w:rPr>
        <w:t xml:space="preserve"> o </w:t>
      </w:r>
      <w:proofErr w:type="spellStart"/>
      <w:r w:rsidRPr="00902BFB">
        <w:rPr>
          <w:rFonts w:ascii="Arial" w:hAnsi="Arial" w:cs="Arial"/>
        </w:rPr>
        <w:t>državnom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proofErr w:type="gramStart"/>
      <w:r w:rsidRPr="00902BFB">
        <w:rPr>
          <w:rFonts w:ascii="Arial" w:hAnsi="Arial" w:cs="Arial"/>
        </w:rPr>
        <w:t>odvjetništvu</w:t>
      </w:r>
      <w:proofErr w:type="spellEnd"/>
      <w:r w:rsidRPr="00902BFB">
        <w:rPr>
          <w:rFonts w:ascii="Arial" w:hAnsi="Arial" w:cs="Arial"/>
        </w:rPr>
        <w:t>(</w:t>
      </w:r>
      <w:proofErr w:type="gramEnd"/>
      <w:r w:rsidRPr="00902BFB">
        <w:rPr>
          <w:rFonts w:ascii="Arial" w:hAnsi="Arial" w:cs="Arial"/>
        </w:rPr>
        <w:t xml:space="preserve">NN116/2010) u čl.50. </w:t>
      </w:r>
      <w:proofErr w:type="spellStart"/>
      <w:proofErr w:type="gramStart"/>
      <w:r w:rsidRPr="00902BFB">
        <w:rPr>
          <w:rFonts w:ascii="Arial" w:hAnsi="Arial" w:cs="Arial"/>
        </w:rPr>
        <w:t>određeno</w:t>
      </w:r>
      <w:proofErr w:type="spellEnd"/>
      <w:proofErr w:type="gramEnd"/>
      <w:r w:rsidRPr="00902BFB">
        <w:rPr>
          <w:rFonts w:ascii="Arial" w:hAnsi="Arial" w:cs="Arial"/>
        </w:rPr>
        <w:t xml:space="preserve"> je da je </w:t>
      </w:r>
      <w:proofErr w:type="spellStart"/>
      <w:r w:rsidRPr="00902BFB">
        <w:rPr>
          <w:rFonts w:ascii="Arial" w:hAnsi="Arial" w:cs="Arial"/>
        </w:rPr>
        <w:t>državnim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odvjetnicima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zamjenicima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državnog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odvjetnika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koji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poslovima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istrage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priznato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pravo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staž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osiguranja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povećanim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trajanjem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način</w:t>
      </w:r>
      <w:proofErr w:type="spellEnd"/>
      <w:r w:rsidRPr="00902BFB">
        <w:rPr>
          <w:rFonts w:ascii="Arial" w:hAnsi="Arial" w:cs="Arial"/>
        </w:rPr>
        <w:t xml:space="preserve"> da </w:t>
      </w:r>
      <w:proofErr w:type="spellStart"/>
      <w:r w:rsidRPr="00902BFB">
        <w:rPr>
          <w:rFonts w:ascii="Arial" w:hAnsi="Arial" w:cs="Arial"/>
        </w:rPr>
        <w:t>im</w:t>
      </w:r>
      <w:proofErr w:type="spellEnd"/>
      <w:r w:rsidRPr="00902BFB">
        <w:rPr>
          <w:rFonts w:ascii="Arial" w:hAnsi="Arial" w:cs="Arial"/>
        </w:rPr>
        <w:t xml:space="preserve"> se </w:t>
      </w:r>
      <w:proofErr w:type="spellStart"/>
      <w:r w:rsidRPr="00902BFB">
        <w:rPr>
          <w:rFonts w:ascii="Arial" w:hAnsi="Arial" w:cs="Arial"/>
        </w:rPr>
        <w:t>svakih</w:t>
      </w:r>
      <w:proofErr w:type="spellEnd"/>
      <w:r w:rsidRPr="00902BFB">
        <w:rPr>
          <w:rFonts w:ascii="Arial" w:hAnsi="Arial" w:cs="Arial"/>
        </w:rPr>
        <w:t xml:space="preserve"> 12 (</w:t>
      </w:r>
      <w:proofErr w:type="spellStart"/>
      <w:r w:rsidRPr="00902BFB">
        <w:rPr>
          <w:rFonts w:ascii="Arial" w:hAnsi="Arial" w:cs="Arial"/>
        </w:rPr>
        <w:t>dvanaest</w:t>
      </w:r>
      <w:proofErr w:type="spellEnd"/>
      <w:r w:rsidRPr="00902BFB">
        <w:rPr>
          <w:rFonts w:ascii="Arial" w:hAnsi="Arial" w:cs="Arial"/>
        </w:rPr>
        <w:t xml:space="preserve">)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poslovima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računa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kao</w:t>
      </w:r>
      <w:proofErr w:type="spellEnd"/>
      <w:r w:rsidRPr="00902BFB">
        <w:rPr>
          <w:rFonts w:ascii="Arial" w:hAnsi="Arial" w:cs="Arial"/>
        </w:rPr>
        <w:t xml:space="preserve"> 15 (</w:t>
      </w:r>
      <w:proofErr w:type="spellStart"/>
      <w:r w:rsidRPr="00902BFB">
        <w:rPr>
          <w:rFonts w:ascii="Arial" w:hAnsi="Arial" w:cs="Arial"/>
        </w:rPr>
        <w:t>petnaest</w:t>
      </w:r>
      <w:proofErr w:type="spellEnd"/>
      <w:r w:rsidRPr="00902BFB">
        <w:rPr>
          <w:rFonts w:ascii="Arial" w:hAnsi="Arial" w:cs="Arial"/>
        </w:rPr>
        <w:t xml:space="preserve">)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staža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osiguranja</w:t>
      </w:r>
      <w:proofErr w:type="spellEnd"/>
      <w:r w:rsidRPr="00902BFB">
        <w:rPr>
          <w:rFonts w:ascii="Arial" w:hAnsi="Arial" w:cs="Arial"/>
        </w:rPr>
        <w:t xml:space="preserve">. </w:t>
      </w:r>
      <w:proofErr w:type="spellStart"/>
      <w:r w:rsidRPr="00902BFB">
        <w:rPr>
          <w:rFonts w:ascii="Arial" w:hAnsi="Arial" w:cs="Arial"/>
        </w:rPr>
        <w:t>Prema</w:t>
      </w:r>
      <w:proofErr w:type="spellEnd"/>
      <w:r w:rsidRPr="00902BFB">
        <w:rPr>
          <w:rFonts w:ascii="Arial" w:hAnsi="Arial" w:cs="Arial"/>
        </w:rPr>
        <w:t xml:space="preserve"> tome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go</w:t>
      </w:r>
      <w:r w:rsidR="00E53046">
        <w:rPr>
          <w:rFonts w:ascii="Arial" w:hAnsi="Arial" w:cs="Arial"/>
        </w:rPr>
        <w:t>dišnjoj</w:t>
      </w:r>
      <w:proofErr w:type="spellEnd"/>
      <w:r w:rsidR="00E53046">
        <w:rPr>
          <w:rFonts w:ascii="Arial" w:hAnsi="Arial" w:cs="Arial"/>
        </w:rPr>
        <w:t xml:space="preserve"> </w:t>
      </w:r>
      <w:proofErr w:type="spellStart"/>
      <w:r w:rsidR="00E53046">
        <w:rPr>
          <w:rFonts w:ascii="Arial" w:hAnsi="Arial" w:cs="Arial"/>
        </w:rPr>
        <w:t>razini</w:t>
      </w:r>
      <w:proofErr w:type="spellEnd"/>
      <w:r w:rsidR="00E53046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predviđena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isplata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="00E53046">
        <w:rPr>
          <w:rFonts w:ascii="Arial" w:hAnsi="Arial" w:cs="Arial"/>
        </w:rPr>
        <w:t>za</w:t>
      </w:r>
      <w:proofErr w:type="spellEnd"/>
      <w:r w:rsidR="00625585">
        <w:rPr>
          <w:rFonts w:ascii="Arial" w:hAnsi="Arial" w:cs="Arial"/>
        </w:rPr>
        <w:t xml:space="preserve"> </w:t>
      </w:r>
      <w:proofErr w:type="spellStart"/>
      <w:r w:rsidR="00E53046">
        <w:rPr>
          <w:rFonts w:ascii="Arial" w:hAnsi="Arial" w:cs="Arial"/>
        </w:rPr>
        <w:t>p</w:t>
      </w:r>
      <w:r w:rsidR="00CA7CCE">
        <w:rPr>
          <w:rFonts w:ascii="Arial" w:hAnsi="Arial" w:cs="Arial"/>
        </w:rPr>
        <w:t>o</w:t>
      </w:r>
      <w:proofErr w:type="spellEnd"/>
      <w:r w:rsidR="00CA7CCE">
        <w:rPr>
          <w:rFonts w:ascii="Arial" w:hAnsi="Arial" w:cs="Arial"/>
        </w:rPr>
        <w:t xml:space="preserve"> </w:t>
      </w:r>
      <w:proofErr w:type="spellStart"/>
      <w:r w:rsidR="00CA7CCE">
        <w:rPr>
          <w:rFonts w:ascii="Arial" w:hAnsi="Arial" w:cs="Arial"/>
        </w:rPr>
        <w:t>jednog</w:t>
      </w:r>
      <w:proofErr w:type="spellEnd"/>
      <w:r w:rsidR="00CA7CCE">
        <w:rPr>
          <w:rFonts w:ascii="Arial" w:hAnsi="Arial" w:cs="Arial"/>
        </w:rPr>
        <w:t xml:space="preserve"> </w:t>
      </w:r>
      <w:proofErr w:type="spellStart"/>
      <w:r w:rsidR="00CA7CCE">
        <w:rPr>
          <w:rFonts w:ascii="Arial" w:hAnsi="Arial" w:cs="Arial"/>
        </w:rPr>
        <w:t>zamjenika</w:t>
      </w:r>
      <w:proofErr w:type="spellEnd"/>
      <w:r w:rsidR="00CA7CCE">
        <w:rPr>
          <w:rFonts w:ascii="Arial" w:hAnsi="Arial" w:cs="Arial"/>
        </w:rPr>
        <w:t xml:space="preserve"> </w:t>
      </w:r>
      <w:proofErr w:type="spellStart"/>
      <w:r w:rsidR="00CA7CCE">
        <w:rPr>
          <w:rFonts w:ascii="Arial" w:hAnsi="Arial" w:cs="Arial"/>
        </w:rPr>
        <w:t>i</w:t>
      </w:r>
      <w:proofErr w:type="spellEnd"/>
      <w:r w:rsidR="00CA7CCE">
        <w:rPr>
          <w:rFonts w:ascii="Arial" w:hAnsi="Arial" w:cs="Arial"/>
        </w:rPr>
        <w:t xml:space="preserve"> to u 2024.</w:t>
      </w:r>
      <w:proofErr w:type="gramStart"/>
      <w:r w:rsidR="00CA7CCE">
        <w:rPr>
          <w:rFonts w:ascii="Arial" w:hAnsi="Arial" w:cs="Arial"/>
        </w:rPr>
        <w:t>,2025.i</w:t>
      </w:r>
      <w:proofErr w:type="gramEnd"/>
      <w:r w:rsidR="00CA7CCE">
        <w:rPr>
          <w:rFonts w:ascii="Arial" w:hAnsi="Arial" w:cs="Arial"/>
        </w:rPr>
        <w:t xml:space="preserve"> 2026</w:t>
      </w:r>
      <w:r w:rsidR="00625585">
        <w:rPr>
          <w:rFonts w:ascii="Arial" w:hAnsi="Arial" w:cs="Arial"/>
        </w:rPr>
        <w:t xml:space="preserve">.godini. </w:t>
      </w:r>
    </w:p>
    <w:p w:rsidR="00EE7E2B" w:rsidRDefault="00EE7E2B" w:rsidP="00EE7E2B">
      <w:pPr>
        <w:jc w:val="both"/>
        <w:rPr>
          <w:rFonts w:ascii="Arial" w:hAnsi="Arial" w:cs="Arial"/>
          <w:b/>
          <w:szCs w:val="24"/>
        </w:rPr>
      </w:pP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33F45">
        <w:rPr>
          <w:rFonts w:ascii="Arial" w:hAnsi="Arial" w:cs="Arial"/>
        </w:rPr>
        <w:t>P</w:t>
      </w:r>
      <w:r w:rsidR="00FA1234">
        <w:rPr>
          <w:rFonts w:ascii="Arial" w:hAnsi="Arial" w:cs="Arial"/>
        </w:rPr>
        <w:t>lanirani</w:t>
      </w:r>
      <w:proofErr w:type="spellEnd"/>
      <w:r w:rsidR="00FA1234">
        <w:rPr>
          <w:rFonts w:ascii="Arial" w:hAnsi="Arial" w:cs="Arial"/>
        </w:rPr>
        <w:t xml:space="preserve"> </w:t>
      </w:r>
      <w:proofErr w:type="spellStart"/>
      <w:r w:rsidR="00FA1234">
        <w:rPr>
          <w:rFonts w:ascii="Arial" w:hAnsi="Arial" w:cs="Arial"/>
        </w:rPr>
        <w:t>rashodi</w:t>
      </w:r>
      <w:proofErr w:type="spellEnd"/>
      <w:r w:rsidR="00FA1234">
        <w:rPr>
          <w:rFonts w:ascii="Arial" w:hAnsi="Arial" w:cs="Arial"/>
        </w:rPr>
        <w:t xml:space="preserve"> </w:t>
      </w:r>
      <w:proofErr w:type="spellStart"/>
      <w:r w:rsidR="00FA1234">
        <w:rPr>
          <w:rFonts w:ascii="Arial" w:hAnsi="Arial" w:cs="Arial"/>
        </w:rPr>
        <w:t>i</w:t>
      </w:r>
      <w:proofErr w:type="spellEnd"/>
      <w:r w:rsidR="00FA1234">
        <w:rPr>
          <w:rFonts w:ascii="Arial" w:hAnsi="Arial" w:cs="Arial"/>
        </w:rPr>
        <w:t xml:space="preserve"> </w:t>
      </w:r>
      <w:proofErr w:type="spellStart"/>
      <w:r w:rsidR="00FA1234">
        <w:rPr>
          <w:rFonts w:ascii="Arial" w:hAnsi="Arial" w:cs="Arial"/>
        </w:rPr>
        <w:t>izdaci</w:t>
      </w:r>
      <w:proofErr w:type="spellEnd"/>
      <w:r w:rsidR="00FA1234">
        <w:rPr>
          <w:rFonts w:ascii="Arial" w:hAnsi="Arial" w:cs="Arial"/>
        </w:rPr>
        <w:t xml:space="preserve"> u 2025</w:t>
      </w:r>
      <w:r w:rsidRPr="00633F45">
        <w:rPr>
          <w:rFonts w:ascii="Arial" w:hAnsi="Arial" w:cs="Arial"/>
        </w:rPr>
        <w:t xml:space="preserve"> god.</w:t>
      </w:r>
      <w:proofErr w:type="gramEnd"/>
      <w:r w:rsidRPr="00633F45">
        <w:rPr>
          <w:rFonts w:ascii="Arial" w:hAnsi="Arial" w:cs="Arial"/>
        </w:rPr>
        <w:t xml:space="preserve"> </w:t>
      </w:r>
      <w:proofErr w:type="spellStart"/>
      <w:proofErr w:type="gramStart"/>
      <w:r w:rsidRPr="00633F45">
        <w:rPr>
          <w:rFonts w:ascii="Arial" w:hAnsi="Arial" w:cs="Arial"/>
        </w:rPr>
        <w:t>su</w:t>
      </w:r>
      <w:proofErr w:type="spellEnd"/>
      <w:proofErr w:type="gram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FA1234">
        <w:rPr>
          <w:rFonts w:ascii="Arial" w:hAnsi="Arial" w:cs="Arial"/>
        </w:rPr>
        <w:t>1.279.2</w:t>
      </w:r>
      <w:r w:rsidR="00ED361B">
        <w:rPr>
          <w:rFonts w:ascii="Arial" w:hAnsi="Arial" w:cs="Arial"/>
        </w:rPr>
        <w:t>11,00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FA1234">
        <w:rPr>
          <w:rFonts w:ascii="Arial" w:hAnsi="Arial" w:cs="Arial"/>
        </w:rPr>
        <w:t>914.0</w:t>
      </w:r>
      <w:r w:rsidR="00ED361B">
        <w:rPr>
          <w:rFonts w:ascii="Arial" w:hAnsi="Arial" w:cs="Arial"/>
        </w:rPr>
        <w:t>00,00</w:t>
      </w:r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>
        <w:rPr>
          <w:rFonts w:ascii="Arial" w:hAnsi="Arial" w:cs="Arial"/>
        </w:rPr>
        <w:t>ashode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izdatke</w:t>
      </w:r>
      <w:proofErr w:type="spellEnd"/>
      <w:r w:rsidR="00ED361B">
        <w:rPr>
          <w:rFonts w:ascii="Arial" w:hAnsi="Arial" w:cs="Arial"/>
        </w:rPr>
        <w:t xml:space="preserve"> u </w:t>
      </w:r>
      <w:proofErr w:type="spellStart"/>
      <w:r w:rsidR="00ED361B">
        <w:rPr>
          <w:rFonts w:ascii="Arial" w:hAnsi="Arial" w:cs="Arial"/>
        </w:rPr>
        <w:t>iznosu</w:t>
      </w:r>
      <w:proofErr w:type="spellEnd"/>
      <w:r w:rsidR="00ED361B">
        <w:rPr>
          <w:rFonts w:ascii="Arial" w:hAnsi="Arial" w:cs="Arial"/>
        </w:rPr>
        <w:t xml:space="preserve"> od 339.000,00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zaposlene</w:t>
      </w:r>
      <w:proofErr w:type="spellEnd"/>
      <w:r>
        <w:rPr>
          <w:rFonts w:ascii="Arial" w:hAnsi="Arial" w:cs="Arial"/>
        </w:rPr>
        <w:t xml:space="preserve"> ,a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ED361B">
        <w:rPr>
          <w:rFonts w:ascii="Arial" w:hAnsi="Arial" w:cs="Arial"/>
        </w:rPr>
        <w:t>156.450,00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dnose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iznose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godišnje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33F45">
        <w:rPr>
          <w:rFonts w:ascii="Arial" w:hAnsi="Arial" w:cs="Arial"/>
          <w:bCs/>
        </w:rPr>
        <w:t>nabavu</w:t>
      </w:r>
      <w:proofErr w:type="spellEnd"/>
      <w:r>
        <w:rPr>
          <w:rFonts w:ascii="Arial" w:hAnsi="Arial" w:cs="Arial"/>
          <w:bCs/>
        </w:rPr>
        <w:t xml:space="preserve"> 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proofErr w:type="gram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dva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auta</w:t>
      </w:r>
      <w:proofErr w:type="spellEnd"/>
      <w:r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razdoblje</w:t>
      </w:r>
      <w:proofErr w:type="spellEnd"/>
      <w:r w:rsidRPr="00633F45">
        <w:rPr>
          <w:rFonts w:ascii="Arial" w:hAnsi="Arial" w:cs="Arial"/>
          <w:bCs/>
        </w:rPr>
        <w:t xml:space="preserve"> o</w:t>
      </w:r>
      <w:r w:rsidR="001B3860">
        <w:rPr>
          <w:rFonts w:ascii="Arial" w:hAnsi="Arial" w:cs="Arial"/>
          <w:bCs/>
        </w:rPr>
        <w:t xml:space="preserve">d 5 </w:t>
      </w:r>
      <w:proofErr w:type="spellStart"/>
      <w:r w:rsidR="001B3860">
        <w:rPr>
          <w:rFonts w:ascii="Arial" w:hAnsi="Arial" w:cs="Arial"/>
          <w:bCs/>
        </w:rPr>
        <w:t>godina</w:t>
      </w:r>
      <w:proofErr w:type="spellEnd"/>
      <w:r w:rsidR="001B3860">
        <w:rPr>
          <w:rFonts w:ascii="Arial" w:hAnsi="Arial" w:cs="Arial"/>
          <w:bCs/>
        </w:rPr>
        <w:t xml:space="preserve"> </w:t>
      </w:r>
      <w:proofErr w:type="spellStart"/>
      <w:r w:rsidR="001B3860">
        <w:rPr>
          <w:rFonts w:ascii="Arial" w:hAnsi="Arial" w:cs="Arial"/>
          <w:bCs/>
        </w:rPr>
        <w:t>za</w:t>
      </w:r>
      <w:proofErr w:type="spellEnd"/>
      <w:r w:rsidR="001B3860">
        <w:rPr>
          <w:rFonts w:ascii="Arial" w:hAnsi="Arial" w:cs="Arial"/>
          <w:bCs/>
        </w:rPr>
        <w:t xml:space="preserve"> 2024. </w:t>
      </w:r>
      <w:proofErr w:type="gramStart"/>
      <w:r w:rsidR="001B3860">
        <w:rPr>
          <w:rFonts w:ascii="Arial" w:hAnsi="Arial" w:cs="Arial"/>
          <w:bCs/>
        </w:rPr>
        <w:t>u</w:t>
      </w:r>
      <w:proofErr w:type="gramEnd"/>
      <w:r w:rsidR="001B3860">
        <w:rPr>
          <w:rFonts w:ascii="Arial" w:hAnsi="Arial" w:cs="Arial"/>
          <w:bCs/>
        </w:rPr>
        <w:t xml:space="preserve"> </w:t>
      </w:r>
      <w:proofErr w:type="spellStart"/>
      <w:r w:rsidR="001B3860">
        <w:rPr>
          <w:rFonts w:ascii="Arial" w:hAnsi="Arial" w:cs="Arial"/>
          <w:bCs/>
        </w:rPr>
        <w:t>iznosu</w:t>
      </w:r>
      <w:proofErr w:type="spellEnd"/>
      <w:r w:rsidR="001B3860">
        <w:rPr>
          <w:rFonts w:ascii="Arial" w:hAnsi="Arial" w:cs="Arial"/>
          <w:bCs/>
        </w:rPr>
        <w:t xml:space="preserve"> od 7.</w:t>
      </w:r>
      <w:r w:rsidR="00ED361B">
        <w:rPr>
          <w:rFonts w:ascii="Arial" w:hAnsi="Arial" w:cs="Arial"/>
          <w:bCs/>
        </w:rPr>
        <w:t>565,00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33F45">
        <w:rPr>
          <w:rFonts w:ascii="Arial" w:hAnsi="Arial" w:cs="Arial"/>
        </w:rPr>
        <w:t>P</w:t>
      </w:r>
      <w:r w:rsidR="00ED361B">
        <w:rPr>
          <w:rFonts w:ascii="Arial" w:hAnsi="Arial" w:cs="Arial"/>
        </w:rPr>
        <w:t>lanirani</w:t>
      </w:r>
      <w:proofErr w:type="spellEnd"/>
      <w:r w:rsidR="00ED361B">
        <w:rPr>
          <w:rFonts w:ascii="Arial" w:hAnsi="Arial" w:cs="Arial"/>
        </w:rPr>
        <w:t xml:space="preserve"> </w:t>
      </w:r>
      <w:proofErr w:type="spellStart"/>
      <w:r w:rsidR="00ED361B">
        <w:rPr>
          <w:rFonts w:ascii="Arial" w:hAnsi="Arial" w:cs="Arial"/>
        </w:rPr>
        <w:t>rashodi</w:t>
      </w:r>
      <w:proofErr w:type="spellEnd"/>
      <w:r w:rsidR="00ED361B">
        <w:rPr>
          <w:rFonts w:ascii="Arial" w:hAnsi="Arial" w:cs="Arial"/>
        </w:rPr>
        <w:t xml:space="preserve"> </w:t>
      </w:r>
      <w:proofErr w:type="spellStart"/>
      <w:r w:rsidR="00ED361B">
        <w:rPr>
          <w:rFonts w:ascii="Arial" w:hAnsi="Arial" w:cs="Arial"/>
        </w:rPr>
        <w:t>i</w:t>
      </w:r>
      <w:proofErr w:type="spellEnd"/>
      <w:r w:rsidR="00ED361B">
        <w:rPr>
          <w:rFonts w:ascii="Arial" w:hAnsi="Arial" w:cs="Arial"/>
        </w:rPr>
        <w:t xml:space="preserve"> </w:t>
      </w:r>
      <w:proofErr w:type="spellStart"/>
      <w:r w:rsidR="00ED361B">
        <w:rPr>
          <w:rFonts w:ascii="Arial" w:hAnsi="Arial" w:cs="Arial"/>
        </w:rPr>
        <w:t>izdaci</w:t>
      </w:r>
      <w:proofErr w:type="spellEnd"/>
      <w:r w:rsidR="00ED361B">
        <w:rPr>
          <w:rFonts w:ascii="Arial" w:hAnsi="Arial" w:cs="Arial"/>
        </w:rPr>
        <w:t xml:space="preserve"> u 2026</w:t>
      </w:r>
      <w:r w:rsidRPr="00633F45">
        <w:rPr>
          <w:rFonts w:ascii="Arial" w:hAnsi="Arial" w:cs="Arial"/>
        </w:rPr>
        <w:t xml:space="preserve"> god.</w:t>
      </w:r>
      <w:proofErr w:type="gram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r w:rsidR="00AB4EAC">
        <w:rPr>
          <w:rFonts w:ascii="Arial" w:hAnsi="Arial" w:cs="Arial"/>
        </w:rPr>
        <w:t>1.286.6</w:t>
      </w:r>
      <w:r w:rsidR="00ED361B">
        <w:rPr>
          <w:rFonts w:ascii="Arial" w:hAnsi="Arial" w:cs="Arial"/>
        </w:rPr>
        <w:t>00,00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AB4EAC">
        <w:rPr>
          <w:rFonts w:ascii="Arial" w:hAnsi="Arial" w:cs="Arial"/>
        </w:rPr>
        <w:t>916.0</w:t>
      </w:r>
      <w:r w:rsidR="00ED361B">
        <w:rPr>
          <w:rFonts w:ascii="Arial" w:hAnsi="Arial" w:cs="Arial"/>
        </w:rPr>
        <w:t>00,00</w:t>
      </w:r>
      <w:r w:rsidR="00A01213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ED361B">
        <w:rPr>
          <w:rFonts w:ascii="Arial" w:hAnsi="Arial" w:cs="Arial"/>
        </w:rPr>
        <w:t xml:space="preserve"> 344.000,00</w:t>
      </w:r>
      <w:r w:rsidR="0048093B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, od </w:t>
      </w:r>
      <w:proofErr w:type="spellStart"/>
      <w:r w:rsidRPr="00633F45">
        <w:rPr>
          <w:rFonts w:ascii="Arial" w:hAnsi="Arial" w:cs="Arial"/>
        </w:rPr>
        <w:t>čega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ED361B">
        <w:rPr>
          <w:rFonts w:ascii="Arial" w:hAnsi="Arial" w:cs="Arial"/>
        </w:rPr>
        <w:t>155.450,00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odnose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>
        <w:rPr>
          <w:rFonts w:ascii="Arial" w:hAnsi="Arial" w:cs="Arial"/>
          <w:bCs/>
        </w:rPr>
        <w:t>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dva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auta</w:t>
      </w:r>
      <w:proofErr w:type="spellEnd"/>
      <w:proofErr w:type="gramStart"/>
      <w:r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ED361B">
        <w:rPr>
          <w:rFonts w:ascii="Arial" w:hAnsi="Arial" w:cs="Arial"/>
          <w:bCs/>
        </w:rPr>
        <w:t>na</w:t>
      </w:r>
      <w:proofErr w:type="spellEnd"/>
      <w:proofErr w:type="gramEnd"/>
      <w:r w:rsidR="00ED361B">
        <w:rPr>
          <w:rFonts w:ascii="Arial" w:hAnsi="Arial" w:cs="Arial"/>
          <w:bCs/>
        </w:rPr>
        <w:t xml:space="preserve"> </w:t>
      </w:r>
      <w:proofErr w:type="spellStart"/>
      <w:r w:rsidR="00ED361B">
        <w:rPr>
          <w:rFonts w:ascii="Arial" w:hAnsi="Arial" w:cs="Arial"/>
          <w:bCs/>
        </w:rPr>
        <w:t>razdoblje</w:t>
      </w:r>
      <w:proofErr w:type="spellEnd"/>
      <w:r w:rsidR="00ED361B">
        <w:rPr>
          <w:rFonts w:ascii="Arial" w:hAnsi="Arial" w:cs="Arial"/>
          <w:bCs/>
        </w:rPr>
        <w:t xml:space="preserve"> od 5 </w:t>
      </w:r>
      <w:proofErr w:type="spellStart"/>
      <w:r w:rsidR="00ED361B">
        <w:rPr>
          <w:rFonts w:ascii="Arial" w:hAnsi="Arial" w:cs="Arial"/>
          <w:bCs/>
        </w:rPr>
        <w:t>godina</w:t>
      </w:r>
      <w:proofErr w:type="spellEnd"/>
      <w:r w:rsidR="00ED361B">
        <w:rPr>
          <w:rFonts w:ascii="Arial" w:hAnsi="Arial" w:cs="Arial"/>
          <w:bCs/>
        </w:rPr>
        <w:t xml:space="preserve"> </w:t>
      </w:r>
      <w:proofErr w:type="spellStart"/>
      <w:r w:rsidR="00ED361B">
        <w:rPr>
          <w:rFonts w:ascii="Arial" w:hAnsi="Arial" w:cs="Arial"/>
          <w:bCs/>
        </w:rPr>
        <w:t>za</w:t>
      </w:r>
      <w:proofErr w:type="spellEnd"/>
      <w:r w:rsidR="00ED361B">
        <w:rPr>
          <w:rFonts w:ascii="Arial" w:hAnsi="Arial" w:cs="Arial"/>
          <w:bCs/>
        </w:rPr>
        <w:t xml:space="preserve"> 2026. </w:t>
      </w:r>
      <w:proofErr w:type="gramStart"/>
      <w:r w:rsidR="00ED361B">
        <w:rPr>
          <w:rFonts w:ascii="Arial" w:hAnsi="Arial" w:cs="Arial"/>
          <w:bCs/>
        </w:rPr>
        <w:t>u</w:t>
      </w:r>
      <w:proofErr w:type="gramEnd"/>
      <w:r w:rsidR="00ED361B">
        <w:rPr>
          <w:rFonts w:ascii="Arial" w:hAnsi="Arial" w:cs="Arial"/>
          <w:bCs/>
        </w:rPr>
        <w:t xml:space="preserve"> </w:t>
      </w:r>
      <w:proofErr w:type="spellStart"/>
      <w:r w:rsidR="00ED361B">
        <w:rPr>
          <w:rFonts w:ascii="Arial" w:hAnsi="Arial" w:cs="Arial"/>
          <w:bCs/>
        </w:rPr>
        <w:t>iznosu</w:t>
      </w:r>
      <w:proofErr w:type="spellEnd"/>
      <w:r w:rsidR="00ED361B">
        <w:rPr>
          <w:rFonts w:ascii="Arial" w:hAnsi="Arial" w:cs="Arial"/>
          <w:bCs/>
        </w:rPr>
        <w:t xml:space="preserve"> od 8.000,00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2C553A" w:rsidRDefault="002C553A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lastRenderedPageBreak/>
        <w:t>PRIJENOS SREDSTAVA IZ PRETHODNE GODINE I U SLJEDEĆU GODINU</w:t>
      </w: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ili</w:t>
      </w:r>
      <w:proofErr w:type="spellEnd"/>
      <w:proofErr w:type="gram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sljedeću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>.</w:t>
      </w: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0A3314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</w:rPr>
      </w:pPr>
      <w:r w:rsidRPr="00471FCC">
        <w:rPr>
          <w:rFonts w:ascii="Arial" w:hAnsi="Arial" w:cs="Arial"/>
          <w:b/>
          <w:szCs w:val="24"/>
          <w:u w:val="single"/>
        </w:rPr>
        <w:t>UKUPNE I DOSPJELE OBVEZE</w:t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szCs w:val="24"/>
        </w:rPr>
      </w:pPr>
      <w:proofErr w:type="spellStart"/>
      <w:r w:rsidRPr="00471FCC">
        <w:rPr>
          <w:rFonts w:ascii="Arial" w:hAnsi="Arial" w:cs="Arial"/>
          <w:szCs w:val="24"/>
        </w:rPr>
        <w:t>Prikaz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stanja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ukupnih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i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dospjelih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obveza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1FCC">
        <w:rPr>
          <w:rFonts w:ascii="Arial" w:hAnsi="Arial" w:cs="Arial"/>
          <w:szCs w:val="24"/>
        </w:rPr>
        <w:t>na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dan</w:t>
      </w:r>
      <w:proofErr w:type="spellEnd"/>
      <w:r w:rsidRPr="00471FCC">
        <w:rPr>
          <w:rFonts w:ascii="Arial" w:hAnsi="Arial" w:cs="Arial"/>
          <w:szCs w:val="24"/>
        </w:rPr>
        <w:t xml:space="preserve"> 31. </w:t>
      </w:r>
      <w:proofErr w:type="spellStart"/>
      <w:proofErr w:type="gramStart"/>
      <w:r w:rsidRPr="00471FCC">
        <w:rPr>
          <w:rFonts w:ascii="Arial" w:hAnsi="Arial" w:cs="Arial"/>
          <w:szCs w:val="24"/>
        </w:rPr>
        <w:t>prosinca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r w:rsidR="00ED361B">
        <w:rPr>
          <w:rFonts w:ascii="Arial" w:hAnsi="Arial" w:cs="Arial"/>
          <w:szCs w:val="24"/>
        </w:rPr>
        <w:t>2022</w:t>
      </w:r>
      <w:r>
        <w:rPr>
          <w:rFonts w:ascii="Arial" w:hAnsi="Arial" w:cs="Arial"/>
          <w:szCs w:val="24"/>
        </w:rPr>
        <w:t>.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1FCC">
        <w:rPr>
          <w:rFonts w:ascii="Arial" w:hAnsi="Arial" w:cs="Arial"/>
          <w:szCs w:val="24"/>
        </w:rPr>
        <w:t>i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na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dan</w:t>
      </w:r>
      <w:proofErr w:type="spellEnd"/>
      <w:r w:rsidRPr="00471FCC">
        <w:rPr>
          <w:rFonts w:ascii="Arial" w:hAnsi="Arial" w:cs="Arial"/>
          <w:szCs w:val="24"/>
        </w:rPr>
        <w:t xml:space="preserve"> 30. </w:t>
      </w:r>
      <w:proofErr w:type="spellStart"/>
      <w:proofErr w:type="gramStart"/>
      <w:r w:rsidRPr="00471FCC">
        <w:rPr>
          <w:rFonts w:ascii="Arial" w:hAnsi="Arial" w:cs="Arial"/>
          <w:szCs w:val="24"/>
        </w:rPr>
        <w:t>lipnja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r w:rsidR="00ED361B">
        <w:rPr>
          <w:rFonts w:ascii="Arial" w:hAnsi="Arial" w:cs="Arial"/>
          <w:szCs w:val="24"/>
        </w:rPr>
        <w:t>2023</w:t>
      </w:r>
      <w:r w:rsidRPr="00471FCC">
        <w:rPr>
          <w:rFonts w:ascii="Arial" w:hAnsi="Arial" w:cs="Arial"/>
          <w:szCs w:val="24"/>
        </w:rPr>
        <w:t xml:space="preserve">. </w:t>
      </w:r>
    </w:p>
    <w:p w:rsidR="000A3314" w:rsidRPr="00471FCC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pStyle w:val="Tijeloteksta"/>
        <w:rPr>
          <w:rFonts w:ascii="Arial" w:hAnsi="Arial" w:cs="Arial"/>
          <w:color w:val="FF0000"/>
          <w:szCs w:val="24"/>
        </w:rPr>
      </w:pPr>
    </w:p>
    <w:p w:rsidR="000A3314" w:rsidRPr="00471FCC" w:rsidRDefault="000A3314" w:rsidP="000A3314">
      <w:pPr>
        <w:pStyle w:val="Tijeloteksta"/>
        <w:rPr>
          <w:rFonts w:ascii="Arial" w:hAnsi="Arial" w:cs="Arial"/>
          <w:color w:val="FF0000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:rsidR="000A3314" w:rsidRPr="00471FCC" w:rsidRDefault="00ED361B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Stanje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obveza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31.12.2022</w:t>
            </w:r>
            <w:r w:rsidR="000A3314" w:rsidRPr="00471FC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3680" w:type="dxa"/>
          </w:tcPr>
          <w:p w:rsidR="000A3314" w:rsidRPr="00471FCC" w:rsidRDefault="00ED361B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Stanje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obveza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30.06.2023</w:t>
            </w:r>
            <w:r w:rsidR="000A3314" w:rsidRPr="00471FCC">
              <w:rPr>
                <w:rFonts w:ascii="Arial" w:hAnsi="Arial" w:cs="Arial"/>
                <w:szCs w:val="24"/>
              </w:rPr>
              <w:t>.</w:t>
            </w:r>
          </w:p>
        </w:tc>
      </w:tr>
      <w:tr w:rsidR="000A3314" w:rsidRPr="00471FCC" w:rsidTr="007C3DC1">
        <w:trPr>
          <w:trHeight w:val="694"/>
        </w:trPr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Ukupne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7C3DC1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108.890,49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</w:tcPr>
          <w:p w:rsidR="000A3314" w:rsidRPr="00471FCC" w:rsidRDefault="007C3DC1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101.804,26</w:t>
            </w:r>
            <w:r w:rsidR="000A3314"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</w:tr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Dospjele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7C3DC1" w:rsidP="00C644D9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1.636,22</w:t>
            </w:r>
            <w:r w:rsidR="000A3314"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0A3314"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        0,00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</w:tr>
    </w:tbl>
    <w:p w:rsidR="000A3314" w:rsidRPr="00471FCC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rPr>
          <w:rFonts w:ascii="Arial" w:hAnsi="Arial" w:cs="Arial"/>
          <w:szCs w:val="24"/>
        </w:rPr>
      </w:pPr>
    </w:p>
    <w:p w:rsidR="0082386F" w:rsidRPr="006A72E5" w:rsidRDefault="0082386F" w:rsidP="0082386F">
      <w:pPr>
        <w:pStyle w:val="Tijeloteksta"/>
        <w:jc w:val="center"/>
        <w:rPr>
          <w:rFonts w:ascii="Arial" w:hAnsi="Arial" w:cs="Arial"/>
          <w:color w:val="FF0000"/>
          <w:szCs w:val="24"/>
        </w:rPr>
      </w:pPr>
    </w:p>
    <w:p w:rsidR="0082386F" w:rsidRDefault="007C3DC1" w:rsidP="0082386F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31.12.2022. </w:t>
      </w:r>
      <w:proofErr w:type="gramStart"/>
      <w:r>
        <w:rPr>
          <w:rFonts w:ascii="Arial" w:hAnsi="Arial" w:cs="Arial"/>
          <w:szCs w:val="24"/>
        </w:rPr>
        <w:t>je</w:t>
      </w:r>
      <w:proofErr w:type="gramEnd"/>
      <w:r>
        <w:rPr>
          <w:rFonts w:ascii="Arial" w:hAnsi="Arial" w:cs="Arial"/>
          <w:szCs w:val="24"/>
        </w:rPr>
        <w:t xml:space="preserve"> 108.890,49 </w:t>
      </w:r>
      <w:proofErr w:type="spellStart"/>
      <w:r>
        <w:rPr>
          <w:rFonts w:ascii="Arial" w:hAnsi="Arial" w:cs="Arial"/>
          <w:szCs w:val="24"/>
        </w:rPr>
        <w:t>eura</w:t>
      </w:r>
      <w:proofErr w:type="spellEnd"/>
      <w:r w:rsidR="0082386F">
        <w:rPr>
          <w:rFonts w:ascii="Arial" w:hAnsi="Arial" w:cs="Arial"/>
          <w:szCs w:val="24"/>
        </w:rPr>
        <w:t xml:space="preserve"> , to </w:t>
      </w:r>
      <w:proofErr w:type="spellStart"/>
      <w:r w:rsidR="0082386F">
        <w:rPr>
          <w:rFonts w:ascii="Arial" w:hAnsi="Arial" w:cs="Arial"/>
          <w:szCs w:val="24"/>
        </w:rPr>
        <w:t>su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trošk</w:t>
      </w:r>
      <w:r>
        <w:rPr>
          <w:rFonts w:ascii="Arial" w:hAnsi="Arial" w:cs="Arial"/>
          <w:szCs w:val="24"/>
        </w:rPr>
        <w:t>ovi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plaću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12/2022</w:t>
      </w:r>
      <w:r w:rsidR="0082386F">
        <w:rPr>
          <w:rFonts w:ascii="Arial" w:hAnsi="Arial" w:cs="Arial"/>
          <w:szCs w:val="24"/>
        </w:rPr>
        <w:t xml:space="preserve">.,nerefundirano </w:t>
      </w:r>
      <w:proofErr w:type="spellStart"/>
      <w:r w:rsidR="0082386F">
        <w:rPr>
          <w:rFonts w:ascii="Arial" w:hAnsi="Arial" w:cs="Arial"/>
          <w:szCs w:val="24"/>
        </w:rPr>
        <w:t>bolovanje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materijalni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rashodi</w:t>
      </w:r>
      <w:proofErr w:type="spellEnd"/>
      <w:r w:rsidR="0082386F">
        <w:rPr>
          <w:rFonts w:ascii="Arial" w:hAnsi="Arial" w:cs="Arial"/>
          <w:szCs w:val="24"/>
        </w:rPr>
        <w:t xml:space="preserve">. </w:t>
      </w:r>
    </w:p>
    <w:p w:rsidR="0082386F" w:rsidRDefault="007C3DC1" w:rsidP="0082386F">
      <w:pPr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1.636,22 </w:t>
      </w:r>
      <w:proofErr w:type="spellStart"/>
      <w:r>
        <w:rPr>
          <w:rFonts w:ascii="Arial" w:hAnsi="Arial" w:cs="Arial"/>
          <w:szCs w:val="24"/>
        </w:rPr>
        <w:t>eura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su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dospjeli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materijalni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troškovi</w:t>
      </w:r>
      <w:proofErr w:type="spellEnd"/>
      <w:r w:rsidR="0082386F">
        <w:rPr>
          <w:rFonts w:ascii="Arial" w:hAnsi="Arial" w:cs="Arial"/>
          <w:szCs w:val="24"/>
        </w:rPr>
        <w:t>.</w:t>
      </w:r>
      <w:proofErr w:type="gramEnd"/>
      <w:r w:rsidR="0082386F">
        <w:rPr>
          <w:rFonts w:ascii="Arial" w:hAnsi="Arial" w:cs="Arial"/>
          <w:szCs w:val="24"/>
        </w:rPr>
        <w:t xml:space="preserve"> </w:t>
      </w:r>
    </w:p>
    <w:p w:rsidR="0082386F" w:rsidRDefault="007C3DC1" w:rsidP="0082386F"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30.06.2023</w:t>
      </w:r>
      <w:r w:rsidR="0082386F">
        <w:rPr>
          <w:rFonts w:ascii="Arial" w:hAnsi="Arial" w:cs="Arial"/>
          <w:szCs w:val="24"/>
        </w:rPr>
        <w:t xml:space="preserve">. </w:t>
      </w:r>
      <w:proofErr w:type="gramStart"/>
      <w:r w:rsidR="0082386F">
        <w:rPr>
          <w:rFonts w:ascii="Arial" w:hAnsi="Arial" w:cs="Arial"/>
          <w:szCs w:val="24"/>
        </w:rPr>
        <w:t>je</w:t>
      </w:r>
      <w:proofErr w:type="gramEnd"/>
      <w:r w:rsidR="0082386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101.804,26 </w:t>
      </w:r>
      <w:proofErr w:type="spellStart"/>
      <w:r>
        <w:rPr>
          <w:rFonts w:ascii="Arial" w:hAnsi="Arial" w:cs="Arial"/>
          <w:szCs w:val="24"/>
        </w:rPr>
        <w:t>eura</w:t>
      </w:r>
      <w:proofErr w:type="spellEnd"/>
      <w:r w:rsidR="0082386F">
        <w:rPr>
          <w:rFonts w:ascii="Arial" w:hAnsi="Arial" w:cs="Arial"/>
          <w:szCs w:val="24"/>
        </w:rPr>
        <w:t xml:space="preserve">, to </w:t>
      </w:r>
      <w:proofErr w:type="spellStart"/>
      <w:r w:rsidR="0082386F">
        <w:rPr>
          <w:rFonts w:ascii="Arial" w:hAnsi="Arial" w:cs="Arial"/>
          <w:szCs w:val="24"/>
        </w:rPr>
        <w:t>su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trošk</w:t>
      </w:r>
      <w:r>
        <w:rPr>
          <w:rFonts w:ascii="Arial" w:hAnsi="Arial" w:cs="Arial"/>
          <w:szCs w:val="24"/>
        </w:rPr>
        <w:t>ovi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plaću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06/2023</w:t>
      </w:r>
      <w:r w:rsidR="0082386F">
        <w:rPr>
          <w:rFonts w:ascii="Arial" w:hAnsi="Arial" w:cs="Arial"/>
          <w:szCs w:val="24"/>
        </w:rPr>
        <w:t xml:space="preserve">.,nerefundirano </w:t>
      </w:r>
      <w:proofErr w:type="spellStart"/>
      <w:r w:rsidR="0082386F">
        <w:rPr>
          <w:rFonts w:ascii="Arial" w:hAnsi="Arial" w:cs="Arial"/>
          <w:szCs w:val="24"/>
        </w:rPr>
        <w:t>bolovanje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materijalni</w:t>
      </w:r>
      <w:proofErr w:type="spellEnd"/>
      <w:r w:rsidR="0082386F">
        <w:rPr>
          <w:rFonts w:ascii="Arial" w:hAnsi="Arial" w:cs="Arial"/>
          <w:szCs w:val="24"/>
        </w:rPr>
        <w:t xml:space="preserve"> </w:t>
      </w:r>
      <w:proofErr w:type="spellStart"/>
      <w:r w:rsidR="0082386F">
        <w:rPr>
          <w:rFonts w:ascii="Arial" w:hAnsi="Arial" w:cs="Arial"/>
          <w:szCs w:val="24"/>
        </w:rPr>
        <w:t>rashodi</w:t>
      </w:r>
      <w:proofErr w:type="spellEnd"/>
      <w:r w:rsidR="0082386F">
        <w:rPr>
          <w:rFonts w:ascii="Arial" w:hAnsi="Arial" w:cs="Arial"/>
          <w:szCs w:val="24"/>
        </w:rPr>
        <w:t xml:space="preserve">. </w:t>
      </w:r>
    </w:p>
    <w:p w:rsidR="0082386F" w:rsidRDefault="0082386F" w:rsidP="0082386F"/>
    <w:p w:rsidR="0082386F" w:rsidRDefault="0082386F" w:rsidP="0082386F"/>
    <w:p w:rsidR="0082386F" w:rsidRDefault="0082386F" w:rsidP="0082386F">
      <w:bookmarkStart w:id="0" w:name="_GoBack"/>
      <w:bookmarkEnd w:id="0"/>
    </w:p>
    <w:p w:rsidR="0082386F" w:rsidRDefault="0082386F" w:rsidP="0082386F"/>
    <w:p w:rsidR="0082386F" w:rsidRPr="007C664F" w:rsidRDefault="0082386F" w:rsidP="0082386F">
      <w:pPr>
        <w:rPr>
          <w:rFonts w:ascii="Arial" w:hAnsi="Arial" w:cs="Arial"/>
          <w:szCs w:val="24"/>
        </w:rPr>
      </w:pPr>
    </w:p>
    <w:p w:rsidR="0082386F" w:rsidRPr="007C664F" w:rsidRDefault="0082386F" w:rsidP="0082386F">
      <w:pPr>
        <w:rPr>
          <w:rFonts w:ascii="Arial" w:hAnsi="Arial" w:cs="Arial"/>
          <w:szCs w:val="24"/>
        </w:rPr>
      </w:pPr>
    </w:p>
    <w:p w:rsidR="0082386F" w:rsidRPr="007C664F" w:rsidRDefault="00AB4EAC" w:rsidP="008238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Pula, 12.01.2024</w:t>
      </w:r>
      <w:r w:rsidR="0082386F" w:rsidRPr="007C664F">
        <w:rPr>
          <w:rFonts w:ascii="Arial" w:hAnsi="Arial" w:cs="Arial"/>
          <w:szCs w:val="24"/>
        </w:rPr>
        <w:t>.</w:t>
      </w:r>
      <w:proofErr w:type="gramEnd"/>
      <w:r w:rsidR="0082386F">
        <w:rPr>
          <w:rFonts w:ascii="Arial" w:hAnsi="Arial" w:cs="Arial"/>
          <w:szCs w:val="24"/>
        </w:rPr>
        <w:t xml:space="preserve">  </w:t>
      </w:r>
      <w:r w:rsidR="0082386F">
        <w:rPr>
          <w:rFonts w:ascii="Arial" w:hAnsi="Arial" w:cs="Arial"/>
          <w:szCs w:val="24"/>
        </w:rPr>
        <w:tab/>
      </w:r>
      <w:r w:rsidR="0082386F">
        <w:rPr>
          <w:rFonts w:ascii="Arial" w:hAnsi="Arial" w:cs="Arial"/>
          <w:szCs w:val="24"/>
        </w:rPr>
        <w:tab/>
      </w:r>
      <w:r w:rsidR="0082386F">
        <w:rPr>
          <w:rFonts w:ascii="Arial" w:hAnsi="Arial" w:cs="Arial"/>
          <w:szCs w:val="24"/>
        </w:rPr>
        <w:tab/>
      </w:r>
      <w:r w:rsidR="0082386F">
        <w:rPr>
          <w:rFonts w:ascii="Arial" w:hAnsi="Arial" w:cs="Arial"/>
          <w:szCs w:val="24"/>
        </w:rPr>
        <w:tab/>
        <w:t xml:space="preserve">  ŽUPANIJSKI DRŽAVNI ODVJETNIK</w:t>
      </w:r>
      <w:r w:rsidR="0082386F" w:rsidRPr="007C664F">
        <w:rPr>
          <w:rFonts w:ascii="Arial" w:hAnsi="Arial" w:cs="Arial"/>
          <w:szCs w:val="24"/>
        </w:rPr>
        <w:t xml:space="preserve"> </w:t>
      </w:r>
    </w:p>
    <w:p w:rsidR="0082386F" w:rsidRPr="007C664F" w:rsidRDefault="0082386F" w:rsidP="0082386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Eddy Putigna</w:t>
      </w:r>
    </w:p>
    <w:p w:rsidR="0082386F" w:rsidRDefault="0082386F" w:rsidP="0082386F"/>
    <w:p w:rsidR="0081275A" w:rsidRDefault="000F2F88"/>
    <w:sectPr w:rsidR="0081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2022"/>
    <w:multiLevelType w:val="hybridMultilevel"/>
    <w:tmpl w:val="8EE4381A"/>
    <w:lvl w:ilvl="0" w:tplc="50843E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4"/>
    <w:rsid w:val="000020DE"/>
    <w:rsid w:val="000A3314"/>
    <w:rsid w:val="000B51E9"/>
    <w:rsid w:val="000F2F88"/>
    <w:rsid w:val="001B3860"/>
    <w:rsid w:val="002C553A"/>
    <w:rsid w:val="0048093B"/>
    <w:rsid w:val="00481F3C"/>
    <w:rsid w:val="004917DB"/>
    <w:rsid w:val="004F02F0"/>
    <w:rsid w:val="00553609"/>
    <w:rsid w:val="00625585"/>
    <w:rsid w:val="006657FF"/>
    <w:rsid w:val="006F66BF"/>
    <w:rsid w:val="00704D84"/>
    <w:rsid w:val="007C283F"/>
    <w:rsid w:val="007C3DC1"/>
    <w:rsid w:val="007E62E3"/>
    <w:rsid w:val="00816CF0"/>
    <w:rsid w:val="0082386F"/>
    <w:rsid w:val="008755C5"/>
    <w:rsid w:val="009915C9"/>
    <w:rsid w:val="009A6F88"/>
    <w:rsid w:val="00A00A0C"/>
    <w:rsid w:val="00A01213"/>
    <w:rsid w:val="00AB4EAC"/>
    <w:rsid w:val="00AF78E2"/>
    <w:rsid w:val="00B77248"/>
    <w:rsid w:val="00C15133"/>
    <w:rsid w:val="00C7393A"/>
    <w:rsid w:val="00C9639E"/>
    <w:rsid w:val="00CA7CCE"/>
    <w:rsid w:val="00D45FBE"/>
    <w:rsid w:val="00DB0340"/>
    <w:rsid w:val="00DC2A2D"/>
    <w:rsid w:val="00E53046"/>
    <w:rsid w:val="00ED361B"/>
    <w:rsid w:val="00EE7E2B"/>
    <w:rsid w:val="00F0249E"/>
    <w:rsid w:val="00F3630F"/>
    <w:rsid w:val="00FA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A3314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0A3314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0A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3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A3314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0A3314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0A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Mirjana Brščić Vitasović</cp:lastModifiedBy>
  <cp:revision>14</cp:revision>
  <dcterms:created xsi:type="dcterms:W3CDTF">2023-10-16T12:30:00Z</dcterms:created>
  <dcterms:modified xsi:type="dcterms:W3CDTF">2024-01-11T14:24:00Z</dcterms:modified>
</cp:coreProperties>
</file>