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A7" w:rsidRDefault="004119A7" w:rsidP="004119A7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423426E0" wp14:editId="65C43278">
                <wp:extent cx="6480175" cy="314325"/>
                <wp:effectExtent l="9525" t="9525" r="6350" b="952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19A7" w:rsidRPr="00A415B9" w:rsidRDefault="004119A7" w:rsidP="004119A7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1098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Općinsko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">
                <v:rect id="Rectangle 13" o:spid="_x0000_s1027" style="position:absolute;top:10;width:1020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HFsAA&#10;AADbAAAADwAAAGRycy9kb3ducmV2LnhtbERP24rCMBB9X/Afwgj7tqYuIm41iogLPnjB6gcMzZhW&#10;m0ltslr/3gjCvs3hXGcya20lbtT40rGCfi8BQZw7XbJRcDz8fo1A+ICssXJMCh7kYTbtfEww1e7O&#10;e7plwYgYwj5FBUUIdSqlzwuy6HuuJo7cyTUWQ4SNkbrBewy3lfxOkqG0WHJsKLCmRUH5JfuzClqz&#10;2y+vw/Vmt6xLg9uzG/y4lVKf3XY+BhGoDf/it3ul4/wBvH6J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CHFsAAAADbAAAADwAAAAAAAAAAAAAAAACYAgAAZHJzL2Rvd25y&#10;ZXYueG1sUEsFBgAAAAAEAAQA9QAAAIUDAAAAAA==&#10;" fillcolor="#e6e6e6" stroked="f"/>
                <v:shape id="AutoShape 14" o:spid="_x0000_s1028" style="position:absolute;left:1;top:5;width:10204;height:485;visibility:visible;mso-wrap-style:square;v-text-anchor:top" coordsize="10204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0icEA&#10;AADbAAAADwAAAGRycy9kb3ducmV2LnhtbERPzWoCMRC+F/oOYQq91awtSNkaZVELBQ9F7QMMm3Gz&#10;upksydRd+/RNQehtPr7fmS9H36kLxdQGNjCdFKCI62Bbbgx8Hd6fXkElQbbYBSYDV0qwXNzfzbG0&#10;YeAdXfbSqBzCqUQDTqQvtU61I49pEnrizB1D9CgZxkbbiEMO951+LoqZ9thybnDY08pRfd5/ewPN&#10;z3CUz8Jd46aW7fjSVqf1tjLm8WGs3kAJjfIvvrk/bJ4/g79f8gF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fNInBAAAA2wAAAA8AAAAAAAAAAAAAAAAAmAIAAGRycy9kb3du&#10;cmV2LnhtbFBLBQYAAAAABAAEAPUAAACGAwAAAAA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top:10;width:10205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119A7" w:rsidRPr="00A415B9" w:rsidRDefault="004119A7" w:rsidP="004119A7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1098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Općinsko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19A7" w:rsidRDefault="004119A7" w:rsidP="004119A7">
      <w:pPr>
        <w:pStyle w:val="Tijeloteksta"/>
        <w:ind w:left="106"/>
        <w:rPr>
          <w:sz w:val="20"/>
        </w:rPr>
      </w:pPr>
    </w:p>
    <w:p w:rsidR="004119A7" w:rsidRDefault="004119A7" w:rsidP="004119A7">
      <w:pPr>
        <w:pStyle w:val="Tijeloteksta"/>
        <w:ind w:left="106"/>
        <w:rPr>
          <w:sz w:val="20"/>
        </w:rPr>
      </w:pPr>
    </w:p>
    <w:p w:rsidR="004119A7" w:rsidRPr="00511FA0" w:rsidRDefault="004119A7" w:rsidP="004119A7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Razdjel:    109 MINISTARSTVO PRAVOSUĐA I UPRAVE</w:t>
      </w:r>
    </w:p>
    <w:p w:rsidR="004119A7" w:rsidRPr="00511FA0" w:rsidRDefault="004119A7" w:rsidP="004119A7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Glava:       </w:t>
      </w:r>
      <w:r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:rsidR="004119A7" w:rsidRPr="00511FA0" w:rsidRDefault="004119A7" w:rsidP="004119A7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Pr="00511FA0">
        <w:rPr>
          <w:rFonts w:ascii="Arial" w:hAnsi="Arial" w:cs="Arial"/>
          <w:sz w:val="24"/>
          <w:szCs w:val="24"/>
        </w:rPr>
        <w:t xml:space="preserve">000 </w:t>
      </w:r>
      <w:r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:rsidR="004119A7" w:rsidRPr="00511FA0" w:rsidRDefault="004119A7" w:rsidP="004119A7">
      <w:pPr>
        <w:rPr>
          <w:rFonts w:ascii="Arial" w:hAnsi="Arial" w:cs="Arial"/>
          <w:sz w:val="24"/>
          <w:szCs w:val="24"/>
          <w:lang w:eastAsia="hr-HR"/>
        </w:rPr>
      </w:pPr>
    </w:p>
    <w:p w:rsidR="004119A7" w:rsidRPr="00511FA0" w:rsidRDefault="004119A7" w:rsidP="004119A7">
      <w:pPr>
        <w:rPr>
          <w:rFonts w:ascii="Arial" w:hAnsi="Arial" w:cs="Arial"/>
          <w:sz w:val="24"/>
          <w:szCs w:val="24"/>
          <w:lang w:eastAsia="hr-HR"/>
        </w:rPr>
      </w:pPr>
    </w:p>
    <w:p w:rsidR="004119A7" w:rsidRPr="00511FA0" w:rsidRDefault="004119A7" w:rsidP="004119A7">
      <w:pPr>
        <w:rPr>
          <w:rFonts w:ascii="Arial" w:hAnsi="Arial" w:cs="Arial"/>
          <w:sz w:val="24"/>
          <w:szCs w:val="24"/>
          <w:lang w:eastAsia="hr-HR"/>
        </w:rPr>
      </w:pPr>
    </w:p>
    <w:p w:rsidR="004119A7" w:rsidRPr="00511FA0" w:rsidRDefault="004119A7" w:rsidP="004119A7">
      <w:pPr>
        <w:pStyle w:val="Tijeloteksta"/>
        <w:rPr>
          <w:rFonts w:ascii="Arial" w:hAnsi="Arial" w:cs="Arial"/>
          <w:sz w:val="24"/>
          <w:szCs w:val="24"/>
        </w:rPr>
      </w:pPr>
    </w:p>
    <w:p w:rsidR="004119A7" w:rsidRPr="00D418A2" w:rsidRDefault="004119A7" w:rsidP="004119A7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 xml:space="preserve">OBRAZLOŽENJE POSEBNOG DIJELA </w:t>
      </w:r>
      <w:r>
        <w:rPr>
          <w:b/>
          <w:sz w:val="24"/>
          <w:szCs w:val="24"/>
        </w:rPr>
        <w:t>POLU</w:t>
      </w:r>
      <w:r w:rsidRPr="00A415B9">
        <w:rPr>
          <w:b/>
          <w:sz w:val="24"/>
          <w:szCs w:val="24"/>
        </w:rPr>
        <w:t>GODIŠNJEG IZVJEŠTAJA O IZVRŠENJU PRORAČUNA I FINANCIJSKOG PLANA</w:t>
      </w:r>
      <w:r>
        <w:rPr>
          <w:b/>
          <w:sz w:val="24"/>
          <w:szCs w:val="24"/>
        </w:rPr>
        <w:t xml:space="preserve"> ZA 2024</w:t>
      </w:r>
      <w:r w:rsidRPr="00D418A2">
        <w:rPr>
          <w:b/>
          <w:sz w:val="24"/>
          <w:szCs w:val="24"/>
        </w:rPr>
        <w:t>. GODINU</w:t>
      </w:r>
    </w:p>
    <w:p w:rsidR="004119A7" w:rsidRDefault="004119A7" w:rsidP="004119A7">
      <w:pPr>
        <w:pStyle w:val="Tijeloteksta"/>
        <w:rPr>
          <w:sz w:val="24"/>
          <w:szCs w:val="24"/>
        </w:rPr>
      </w:pPr>
    </w:p>
    <w:p w:rsidR="00D16F9D" w:rsidRDefault="00D16F9D" w:rsidP="004119A7">
      <w:pPr>
        <w:pStyle w:val="Tijeloteksta"/>
        <w:rPr>
          <w:sz w:val="24"/>
          <w:szCs w:val="24"/>
        </w:rPr>
      </w:pPr>
    </w:p>
    <w:p w:rsidR="00D16F9D" w:rsidRPr="00D418A2" w:rsidRDefault="00D16F9D" w:rsidP="004119A7">
      <w:pPr>
        <w:pStyle w:val="Tijeloteksta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Državno odvjetništvo je samostalno i neovisno pravosudno tijelo ovlašteno i dužno postupati protiv počinitelja kaznenih djela i drugih kažnjivih djela, poduzimati pravne radnje radi zaštite imovine Republike Hrvatske te podnositi pravna sredstva za zaštitu Ustava i zakona.</w:t>
      </w: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9C2004" w:rsidRDefault="004119A7" w:rsidP="004119A7">
      <w:pPr>
        <w:jc w:val="both"/>
        <w:rPr>
          <w:sz w:val="24"/>
          <w:szCs w:val="24"/>
        </w:rPr>
      </w:pPr>
      <w:r w:rsidRPr="009C2004">
        <w:rPr>
          <w:sz w:val="24"/>
          <w:szCs w:val="24"/>
        </w:rPr>
        <w:t>Općinsko državno  odvjetništvo nadležno je za progon počinitelja kaznenih djela za koje je zapriječena kazna zakona do 12 godina, osim za kaznena djela navedena u čl. 19. Zakona o kaznenom postupku.</w:t>
      </w:r>
    </w:p>
    <w:p w:rsidR="004119A7" w:rsidRPr="009C2004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  <w:r w:rsidRPr="009C2004">
        <w:rPr>
          <w:sz w:val="24"/>
          <w:szCs w:val="24"/>
        </w:rPr>
        <w:t>Općinsko državno odvjetništvo u Osijeku nadležno je za maloljetnike i mlađe punoljetnike počinitelje kaznenih djela iz nadležnosti svih općinskih državnih odvjetništava s područja Županijskog državnog odvjetništva u Osijeku</w:t>
      </w:r>
      <w:r>
        <w:rPr>
          <w:sz w:val="24"/>
          <w:szCs w:val="24"/>
        </w:rPr>
        <w:t>.</w:t>
      </w:r>
    </w:p>
    <w:p w:rsidR="004119A7" w:rsidRPr="009C2004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pStyle w:val="Naslov2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Zakonske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i druge</w:t>
      </w:r>
      <w:r w:rsidRPr="00A415B9">
        <w:rPr>
          <w:b w:val="0"/>
          <w:spacing w:val="-1"/>
          <w:sz w:val="24"/>
          <w:szCs w:val="24"/>
        </w:rPr>
        <w:t xml:space="preserve"> </w:t>
      </w:r>
      <w:r w:rsidRPr="00A415B9">
        <w:rPr>
          <w:b w:val="0"/>
          <w:sz w:val="24"/>
          <w:szCs w:val="24"/>
        </w:rPr>
        <w:t>pravne osnove:</w:t>
      </w:r>
    </w:p>
    <w:p w:rsidR="004119A7" w:rsidRPr="00A415B9" w:rsidRDefault="004119A7" w:rsidP="004119A7">
      <w:pPr>
        <w:pStyle w:val="Naslov2"/>
        <w:rPr>
          <w:b w:val="0"/>
          <w:sz w:val="24"/>
          <w:szCs w:val="24"/>
        </w:rPr>
      </w:pPr>
    </w:p>
    <w:p w:rsidR="004119A7" w:rsidRPr="00A415B9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 o državnom odvjetništvu (NN 68/18 i 21/22)</w:t>
      </w:r>
      <w:r>
        <w:rPr>
          <w:b w:val="0"/>
          <w:sz w:val="24"/>
          <w:szCs w:val="24"/>
        </w:rPr>
        <w:t>.</w:t>
      </w:r>
    </w:p>
    <w:p w:rsidR="004119A7" w:rsidRPr="00A415B9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Poslovnik državnog odvjetništva (NN 128/2019)</w:t>
      </w:r>
    </w:p>
    <w:p w:rsidR="004119A7" w:rsidRPr="00A2777D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A2777D">
        <w:rPr>
          <w:b w:val="0"/>
          <w:color w:val="212121"/>
          <w:sz w:val="24"/>
          <w:szCs w:val="24"/>
          <w:shd w:val="clear" w:color="auto" w:fill="FFFFFF"/>
        </w:rPr>
        <w:t>Pravilnik o unutarnjem redu Općinskog državnog odvjetništva u Osijeku broj: A-116/2015 od 18. lipnja 2015. godine, Pravilnik o izmjenama i dopunama Pravilnika o unutarnjem redu, broj A-82/2019-2 od 13. ožujka 2019. godine, te Pravilnik o izmjenama Pravilnika o unutarnjem redu u Općinskom državnom odvjetništvu u Osijeku, broj A-38/2022-8 od 25. veljače 2022.)</w:t>
      </w:r>
    </w:p>
    <w:p w:rsidR="004119A7" w:rsidRPr="00A415B9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>Zakon o državnim službenicima</w:t>
      </w:r>
      <w:r>
        <w:rPr>
          <w:b w:val="0"/>
          <w:sz w:val="24"/>
          <w:szCs w:val="24"/>
        </w:rPr>
        <w:t xml:space="preserve"> </w:t>
      </w:r>
      <w:r w:rsidR="00572C60">
        <w:rPr>
          <w:b w:val="0"/>
          <w:sz w:val="24"/>
          <w:szCs w:val="24"/>
        </w:rPr>
        <w:t xml:space="preserve"> (NN 155/2023</w:t>
      </w:r>
      <w:r w:rsidRPr="00A415B9">
        <w:rPr>
          <w:b w:val="0"/>
          <w:sz w:val="24"/>
          <w:szCs w:val="24"/>
        </w:rPr>
        <w:t>)</w:t>
      </w:r>
    </w:p>
    <w:p w:rsidR="004119A7" w:rsidRPr="00A415B9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</w:rPr>
        <w:t xml:space="preserve">Kolektivni ugovor za državne </w:t>
      </w:r>
      <w:r>
        <w:rPr>
          <w:b w:val="0"/>
          <w:sz w:val="24"/>
          <w:szCs w:val="24"/>
        </w:rPr>
        <w:t>s</w:t>
      </w:r>
      <w:r w:rsidR="00572C60">
        <w:rPr>
          <w:b w:val="0"/>
          <w:sz w:val="24"/>
          <w:szCs w:val="24"/>
        </w:rPr>
        <w:t>lužbenike i namještenike (NN 56/2022</w:t>
      </w:r>
      <w:r w:rsidRPr="00A415B9">
        <w:rPr>
          <w:b w:val="0"/>
          <w:sz w:val="24"/>
          <w:szCs w:val="24"/>
        </w:rPr>
        <w:t>)</w:t>
      </w:r>
    </w:p>
    <w:p w:rsidR="004119A7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 w:rsidRPr="00C848EC">
        <w:rPr>
          <w:b w:val="0"/>
          <w:sz w:val="24"/>
          <w:szCs w:val="24"/>
        </w:rPr>
        <w:t>Uredba o nazivima radnih mjesta</w:t>
      </w:r>
      <w:r w:rsidRPr="00C848EC">
        <w:rPr>
          <w:sz w:val="24"/>
          <w:szCs w:val="24"/>
        </w:rPr>
        <w:t xml:space="preserve">, </w:t>
      </w:r>
      <w:r w:rsidRPr="00C848EC">
        <w:rPr>
          <w:b w:val="0"/>
          <w:sz w:val="24"/>
          <w:szCs w:val="24"/>
        </w:rPr>
        <w:t xml:space="preserve">uvjetima za raspored i koeficijentima za obračun plaća u državnoj </w:t>
      </w:r>
      <w:r>
        <w:rPr>
          <w:b w:val="0"/>
          <w:sz w:val="24"/>
          <w:szCs w:val="24"/>
        </w:rPr>
        <w:t>službi (NN 22/2024)</w:t>
      </w:r>
    </w:p>
    <w:p w:rsidR="004119A7" w:rsidRDefault="004119A7" w:rsidP="004119A7">
      <w:pPr>
        <w:pStyle w:val="Naslov2"/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Zakon o izmjenama Zakona o plaći i drugim materijalnim pravima pravosudnih dužnosnika (NN 35/2024)</w:t>
      </w:r>
    </w:p>
    <w:p w:rsidR="004119A7" w:rsidRDefault="004119A7" w:rsidP="004119A7">
      <w:pPr>
        <w:pStyle w:val="Naslov2"/>
        <w:rPr>
          <w:b w:val="0"/>
          <w:sz w:val="24"/>
          <w:szCs w:val="24"/>
        </w:rPr>
      </w:pPr>
    </w:p>
    <w:p w:rsidR="004119A7" w:rsidRPr="00C848EC" w:rsidRDefault="004119A7" w:rsidP="004119A7">
      <w:pPr>
        <w:pStyle w:val="Naslov2"/>
        <w:rPr>
          <w:b w:val="0"/>
          <w:sz w:val="24"/>
          <w:szCs w:val="24"/>
        </w:rPr>
      </w:pPr>
    </w:p>
    <w:p w:rsidR="004119A7" w:rsidRPr="00A415B9" w:rsidRDefault="004119A7" w:rsidP="004119A7">
      <w:pPr>
        <w:pStyle w:val="Naslov2"/>
        <w:rPr>
          <w:b w:val="0"/>
          <w:sz w:val="24"/>
          <w:szCs w:val="24"/>
        </w:rPr>
      </w:pPr>
    </w:p>
    <w:p w:rsidR="004119A7" w:rsidRDefault="004119A7" w:rsidP="004119A7">
      <w:pPr>
        <w:pStyle w:val="Naslov2"/>
        <w:rPr>
          <w:b w:val="0"/>
          <w:sz w:val="24"/>
          <w:szCs w:val="24"/>
        </w:rPr>
      </w:pP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A642</w:t>
      </w:r>
      <w:r w:rsidRPr="00A415B9">
        <w:rPr>
          <w:sz w:val="24"/>
          <w:szCs w:val="24"/>
          <w:u w:val="single"/>
        </w:rPr>
        <w:t xml:space="preserve">000  </w:t>
      </w:r>
      <w:r w:rsidRPr="00A415B9">
        <w:rPr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B45228">
        <w:rPr>
          <w:b w:val="0"/>
          <w:sz w:val="24"/>
          <w:szCs w:val="24"/>
          <w:u w:val="single"/>
        </w:rPr>
        <w:t>Program 2812</w:t>
      </w:r>
      <w:r w:rsidRPr="00B45228">
        <w:rPr>
          <w:b w:val="0"/>
          <w:sz w:val="24"/>
          <w:szCs w:val="24"/>
        </w:rPr>
        <w:t xml:space="preserve"> Djelovanje državnih odvjetništava</w:t>
      </w:r>
    </w:p>
    <w:p w:rsidR="004119A7" w:rsidRPr="009C5403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  <w:u w:val="single"/>
        </w:rPr>
        <w:fldChar w:fldCharType="begin"/>
      </w:r>
      <w:r w:rsidRPr="00A415B9">
        <w:rPr>
          <w:b w:val="0"/>
          <w:sz w:val="24"/>
          <w:szCs w:val="24"/>
          <w:u w:val="single"/>
        </w:rPr>
        <w:instrText xml:space="preserve"> LINK </w:instrText>
      </w:r>
      <w:r>
        <w:rPr>
          <w:b w:val="0"/>
          <w:sz w:val="24"/>
          <w:szCs w:val="24"/>
          <w:u w:val="single"/>
        </w:rPr>
        <w:instrText xml:space="preserve">Excel.Sheet.12 "C:\\Users\\tbrisevac\\Desktop\\ŽDO U OSIJEKU-Tablica ogledni format izvještaja o izvršenju PKDP (1).xlsx" "Posebni dio!R4C1:R4C2" </w:instrText>
      </w:r>
      <w:r w:rsidRPr="00A415B9">
        <w:rPr>
          <w:b w:val="0"/>
          <w:sz w:val="24"/>
          <w:szCs w:val="24"/>
          <w:u w:val="single"/>
        </w:rPr>
        <w:instrText xml:space="preserve">\a \f 5 \h  \* MERGEFORMAT </w:instrText>
      </w:r>
      <w:r w:rsidRPr="00A415B9">
        <w:rPr>
          <w:b w:val="0"/>
          <w:sz w:val="24"/>
          <w:szCs w:val="24"/>
          <w:u w:val="single"/>
        </w:rPr>
        <w:fldChar w:fldCharType="separate"/>
      </w: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A415B9">
        <w:rPr>
          <w:b w:val="0"/>
          <w:sz w:val="24"/>
          <w:szCs w:val="24"/>
          <w:u w:val="single"/>
        </w:rPr>
        <w:fldChar w:fldCharType="end"/>
      </w:r>
      <w:r w:rsidRPr="00F60774">
        <w:rPr>
          <w:noProof/>
          <w:lang w:eastAsia="hr-HR"/>
        </w:rPr>
        <w:drawing>
          <wp:inline distT="0" distB="0" distL="0" distR="0" wp14:anchorId="7769411D" wp14:editId="1BF3F870">
            <wp:extent cx="6635750" cy="965832"/>
            <wp:effectExtent l="0" t="0" r="0" b="635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6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627DEF">
        <w:rPr>
          <w:noProof/>
          <w:lang w:eastAsia="hr-HR"/>
        </w:rPr>
        <w:drawing>
          <wp:inline distT="0" distB="0" distL="0" distR="0" wp14:anchorId="6FB9CB33" wp14:editId="45B5617B">
            <wp:extent cx="6635750" cy="361318"/>
            <wp:effectExtent l="0" t="0" r="0" b="63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627DEF">
        <w:rPr>
          <w:noProof/>
          <w:lang w:eastAsia="hr-HR"/>
        </w:rPr>
        <w:drawing>
          <wp:inline distT="0" distB="0" distL="0" distR="0" wp14:anchorId="1F2860DA" wp14:editId="6B184A0F">
            <wp:extent cx="6635750" cy="361318"/>
            <wp:effectExtent l="0" t="0" r="0" b="63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9D" w:rsidRPr="00A415B9" w:rsidRDefault="00D16F9D" w:rsidP="004119A7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</w:p>
    <w:p w:rsidR="00B47B78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Unutar aktivnosti A642</w:t>
      </w:r>
      <w:r w:rsidRPr="00A415B9">
        <w:rPr>
          <w:sz w:val="24"/>
          <w:szCs w:val="24"/>
        </w:rPr>
        <w:t>000 izvor 11-opći prihodi i primici osiguravaju se sredstva nužna za troškov</w:t>
      </w:r>
      <w:r w:rsidR="00B47B78">
        <w:rPr>
          <w:sz w:val="24"/>
          <w:szCs w:val="24"/>
        </w:rPr>
        <w:t>e plaća i ostalih troškova za osamdeset i jednog</w:t>
      </w:r>
      <w:r w:rsidRPr="00A415B9">
        <w:rPr>
          <w:sz w:val="24"/>
          <w:szCs w:val="24"/>
        </w:rPr>
        <w:t xml:space="preserve"> zaposlenika </w:t>
      </w:r>
      <w:r>
        <w:rPr>
          <w:sz w:val="24"/>
          <w:szCs w:val="24"/>
        </w:rPr>
        <w:t>Općinskog</w:t>
      </w:r>
      <w:r w:rsidRPr="00A415B9">
        <w:rPr>
          <w:sz w:val="24"/>
          <w:szCs w:val="24"/>
        </w:rPr>
        <w:t xml:space="preserve"> državnog odvjetništva u Osijeku. </w:t>
      </w:r>
    </w:p>
    <w:p w:rsidR="004119A7" w:rsidRPr="00A415B9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>Također, na aktivnosti se planiraju sredstva za pokriće materijalnih rashoda koji nastaju u redovnom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ostalo prema stavkama plana.</w:t>
      </w:r>
    </w:p>
    <w:p w:rsidR="004119A7" w:rsidRPr="00A415B9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na izvoru 11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2024</w:t>
      </w:r>
      <w:r w:rsidRPr="00A415B9">
        <w:rPr>
          <w:sz w:val="24"/>
          <w:szCs w:val="24"/>
        </w:rPr>
        <w:t xml:space="preserve">./tekući plan </w:t>
      </w:r>
      <w:r>
        <w:rPr>
          <w:sz w:val="24"/>
          <w:szCs w:val="24"/>
        </w:rPr>
        <w:t>2024. vidljivo je da smo na polu</w:t>
      </w:r>
      <w:r w:rsidRPr="00A415B9">
        <w:rPr>
          <w:sz w:val="24"/>
          <w:szCs w:val="24"/>
        </w:rPr>
        <w:t>godišnjoj razini po izv</w:t>
      </w:r>
      <w:r>
        <w:rPr>
          <w:sz w:val="24"/>
          <w:szCs w:val="24"/>
        </w:rPr>
        <w:t xml:space="preserve">ršenjima u polovini realizirali financijski plan za 2024. godinu, osim na izvoru  31 vlastiti prihodi gdje je vidljivo umanjenje ostvarenih vlastitih prihoda u odnosu na plan za 2024. zbog manjeg broja pruženih usluga na zahtjev stranaka za fotokopiranje spisa. </w:t>
      </w:r>
    </w:p>
    <w:p w:rsidR="004119A7" w:rsidRDefault="004119A7" w:rsidP="004119A7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:rsidR="004119A7" w:rsidRPr="00A415B9" w:rsidRDefault="004119A7" w:rsidP="004119A7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:rsidR="004119A7" w:rsidRDefault="004119A7" w:rsidP="004119A7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  <w:r>
        <w:rPr>
          <w:sz w:val="24"/>
          <w:szCs w:val="24"/>
        </w:rPr>
        <w:t>Plaće i doprinosi A642000 10985 Općinsko</w:t>
      </w:r>
      <w:r w:rsidRPr="00A415B9">
        <w:rPr>
          <w:sz w:val="24"/>
          <w:szCs w:val="24"/>
        </w:rPr>
        <w:t xml:space="preserve"> državno odvjetništvo u Osijeku</w:t>
      </w:r>
    </w:p>
    <w:p w:rsidR="00B47B78" w:rsidRDefault="00B47B78" w:rsidP="004119A7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</w:p>
    <w:p w:rsidR="004119A7" w:rsidRPr="00A415B9" w:rsidRDefault="004119A7" w:rsidP="004119A7">
      <w:pPr>
        <w:pStyle w:val="Naslov1"/>
        <w:tabs>
          <w:tab w:val="left" w:pos="10314"/>
        </w:tabs>
        <w:spacing w:before="96"/>
        <w:ind w:hanging="110"/>
        <w:rPr>
          <w:b w:val="0"/>
          <w:sz w:val="24"/>
          <w:szCs w:val="24"/>
        </w:rPr>
      </w:pPr>
      <w:r w:rsidRPr="00FD6B6B">
        <w:rPr>
          <w:noProof/>
          <w:lang w:eastAsia="hr-HR"/>
        </w:rPr>
        <w:drawing>
          <wp:inline distT="0" distB="0" distL="0" distR="0" wp14:anchorId="119311D4" wp14:editId="521FBFDE">
            <wp:extent cx="6622464" cy="1809750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81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9D" w:rsidRDefault="00D16F9D" w:rsidP="004119A7">
      <w:pPr>
        <w:pStyle w:val="Tijeloteksta"/>
        <w:spacing w:before="91" w:line="276" w:lineRule="auto"/>
        <w:ind w:right="126"/>
        <w:jc w:val="both"/>
        <w:rPr>
          <w:sz w:val="24"/>
          <w:szCs w:val="24"/>
        </w:rPr>
      </w:pPr>
    </w:p>
    <w:p w:rsidR="004119A7" w:rsidRDefault="004119A7" w:rsidP="004119A7">
      <w:pPr>
        <w:pStyle w:val="Tijeloteksta"/>
        <w:spacing w:before="91" w:line="276" w:lineRule="auto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53,43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2024./tekući plan 2024</w:t>
      </w:r>
      <w:r w:rsidRPr="00A415B9">
        <w:rPr>
          <w:sz w:val="24"/>
          <w:szCs w:val="24"/>
        </w:rPr>
        <w:t xml:space="preserve">. na stavci plaća </w:t>
      </w:r>
    </w:p>
    <w:p w:rsidR="004119A7" w:rsidRDefault="004119A7" w:rsidP="004119A7">
      <w:pPr>
        <w:pStyle w:val="Tijeloteksta"/>
        <w:spacing w:before="91" w:line="276" w:lineRule="auto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 xml:space="preserve">311-plaće (bruto) </w:t>
      </w:r>
      <w:r>
        <w:rPr>
          <w:sz w:val="24"/>
          <w:szCs w:val="24"/>
        </w:rPr>
        <w:t xml:space="preserve">vidljivo je izvršenje od polovine realizacije plana što je vrlo dobar pokazatelj u planiranju i izvršenju proračuna. Prethodno spomenuta zakonska povećanja plaća koja su u primjeni od ožujka za službenike, te travnja za pravosudne dužnosnike će biti vidljivija u izvršenjima za cijelu godinu i ista će biti potrebno korigirati kroz rebalans tijekom godine. Na stavci doprinosa za mirovinsko osiguranje- 3131 koji su namijenjeni za isplatu beneficiranog radnog staža za dva zamjenika koji ostvaruju pravo na </w:t>
      </w:r>
      <w:r>
        <w:rPr>
          <w:sz w:val="24"/>
          <w:szCs w:val="24"/>
        </w:rPr>
        <w:lastRenderedPageBreak/>
        <w:t>isti za razdoblje od 2011.-2018. godine retroaktivno, iskazana su sredstva koja će biti realizirana do kraja proračunske godine.</w:t>
      </w:r>
    </w:p>
    <w:p w:rsidR="004119A7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A415B9">
        <w:rPr>
          <w:sz w:val="24"/>
          <w:szCs w:val="24"/>
        </w:rPr>
        <w:t>Rashodi za ma</w:t>
      </w:r>
      <w:r>
        <w:rPr>
          <w:sz w:val="24"/>
          <w:szCs w:val="24"/>
        </w:rPr>
        <w:t>terijal i energiju A642000 10985 Općinsko</w:t>
      </w:r>
      <w:r w:rsidRPr="00A415B9">
        <w:rPr>
          <w:sz w:val="24"/>
          <w:szCs w:val="24"/>
        </w:rPr>
        <w:t xml:space="preserve"> državno odvjetništvo u Osijeku</w:t>
      </w:r>
    </w:p>
    <w:p w:rsidR="004119A7" w:rsidRDefault="004119A7" w:rsidP="004119A7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</w:p>
    <w:p w:rsidR="004119A7" w:rsidRPr="00AC09F9" w:rsidRDefault="004119A7" w:rsidP="004119A7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6B2891">
        <w:rPr>
          <w:noProof/>
          <w:lang w:eastAsia="hr-HR"/>
        </w:rPr>
        <w:drawing>
          <wp:inline distT="0" distB="0" distL="0" distR="0" wp14:anchorId="079C10BC" wp14:editId="093AB060">
            <wp:extent cx="6591300" cy="361491"/>
            <wp:effectExtent l="0" t="0" r="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48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pStyle w:val="Tijeloteksta"/>
        <w:spacing w:before="91"/>
        <w:ind w:right="126"/>
        <w:rPr>
          <w:sz w:val="24"/>
          <w:szCs w:val="24"/>
        </w:rPr>
      </w:pPr>
      <w:r w:rsidRPr="006B2891">
        <w:rPr>
          <w:noProof/>
          <w:lang w:eastAsia="hr-HR"/>
        </w:rPr>
        <w:drawing>
          <wp:inline distT="0" distB="0" distL="0" distR="0" wp14:anchorId="5D9B0C75" wp14:editId="2039DC17">
            <wp:extent cx="6591300" cy="5715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5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46,20</w:t>
      </w:r>
      <w:r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2024./tekući plan 2024</w:t>
      </w:r>
      <w:r w:rsidRPr="00A415B9">
        <w:rPr>
          <w:sz w:val="24"/>
          <w:szCs w:val="24"/>
        </w:rPr>
        <w:t xml:space="preserve">. na stavci 322-rashodi za materijal i energiju vidljivo je da </w:t>
      </w:r>
      <w:r>
        <w:rPr>
          <w:sz w:val="24"/>
          <w:szCs w:val="24"/>
        </w:rPr>
        <w:t xml:space="preserve">su planirana sredstva u 2024. približno na polovini realizacije odnosno izvršenja u prvom polugodištu 2024. godine. </w:t>
      </w:r>
    </w:p>
    <w:p w:rsidR="004119A7" w:rsidRDefault="004119A7" w:rsidP="004119A7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:rsidR="004119A7" w:rsidRDefault="004119A7" w:rsidP="004119A7">
      <w:pPr>
        <w:pStyle w:val="Naslov2"/>
        <w:ind w:left="0"/>
        <w:rPr>
          <w:sz w:val="24"/>
          <w:szCs w:val="24"/>
        </w:rPr>
      </w:pPr>
      <w:r w:rsidRPr="00A415B9">
        <w:rPr>
          <w:sz w:val="24"/>
          <w:szCs w:val="24"/>
        </w:rPr>
        <w:t xml:space="preserve">Rashodi za usluge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:rsidR="004119A7" w:rsidRDefault="004119A7" w:rsidP="004119A7">
      <w:pPr>
        <w:pStyle w:val="Naslov2"/>
        <w:ind w:left="0"/>
        <w:rPr>
          <w:sz w:val="24"/>
          <w:szCs w:val="24"/>
        </w:rPr>
      </w:pPr>
    </w:p>
    <w:p w:rsidR="004119A7" w:rsidRDefault="004119A7" w:rsidP="004119A7">
      <w:pPr>
        <w:pStyle w:val="Naslov2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1F041C29" wp14:editId="7BB91D18">
            <wp:extent cx="6571397" cy="359441"/>
            <wp:effectExtent l="0" t="0" r="127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831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7793">
        <w:rPr>
          <w:noProof/>
          <w:lang w:eastAsia="hr-HR"/>
        </w:rPr>
        <w:drawing>
          <wp:inline distT="0" distB="0" distL="0" distR="0" wp14:anchorId="079E1783" wp14:editId="56F89E62">
            <wp:extent cx="6569584" cy="161925"/>
            <wp:effectExtent l="0" t="0" r="317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783" cy="16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indeksu izvršenja 75,19 </w:t>
      </w:r>
      <w:r w:rsidRPr="00A415B9">
        <w:rPr>
          <w:sz w:val="24"/>
          <w:szCs w:val="24"/>
        </w:rPr>
        <w:t>u odnosu n</w:t>
      </w:r>
      <w:r>
        <w:rPr>
          <w:sz w:val="24"/>
          <w:szCs w:val="24"/>
        </w:rPr>
        <w:t>a izvorni plan ili rebalans 2024</w:t>
      </w:r>
      <w:r w:rsidRPr="00A415B9">
        <w:rPr>
          <w:sz w:val="24"/>
          <w:szCs w:val="24"/>
        </w:rPr>
        <w:t>.</w:t>
      </w:r>
      <w:r>
        <w:rPr>
          <w:sz w:val="24"/>
          <w:szCs w:val="24"/>
        </w:rPr>
        <w:t>/tekući plan 2024. na stavci 323</w:t>
      </w:r>
      <w:r w:rsidRPr="00A415B9">
        <w:rPr>
          <w:sz w:val="24"/>
          <w:szCs w:val="24"/>
        </w:rPr>
        <w:t xml:space="preserve">-rashodi za </w:t>
      </w:r>
      <w:r>
        <w:rPr>
          <w:sz w:val="24"/>
          <w:szCs w:val="24"/>
        </w:rPr>
        <w:t>usluge</w:t>
      </w:r>
      <w:r w:rsidRPr="00A415B9">
        <w:rPr>
          <w:sz w:val="24"/>
          <w:szCs w:val="24"/>
        </w:rPr>
        <w:t xml:space="preserve"> vidljivo je da </w:t>
      </w:r>
      <w:r>
        <w:rPr>
          <w:sz w:val="24"/>
          <w:szCs w:val="24"/>
        </w:rPr>
        <w:t>su planirana sredstva u 2024. godini  za ¾ ukupnog plana već realizirana. Najveće odstupanje nastalo je na stavci intelektualnih usluga i usluga promidžbe i informiranja što je vidljivo u nastavku iz isječka posebnog dijela izvještaja o izvršenju financijskog plana proračunskog korisnika za prvo polugodište 2024. godine.</w:t>
      </w:r>
    </w:p>
    <w:p w:rsidR="004119A7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:rsidR="004119A7" w:rsidRPr="00125BCE" w:rsidRDefault="004119A7" w:rsidP="004119A7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5F4F12">
        <w:rPr>
          <w:noProof/>
          <w:lang w:eastAsia="hr-HR"/>
        </w:rPr>
        <w:drawing>
          <wp:inline distT="0" distB="0" distL="0" distR="0" wp14:anchorId="368C587F" wp14:editId="412BC2D3">
            <wp:extent cx="6591868" cy="387101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788" cy="3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jc w:val="both"/>
        <w:rPr>
          <w:bCs/>
          <w:sz w:val="24"/>
          <w:szCs w:val="24"/>
        </w:rPr>
      </w:pPr>
      <w:r w:rsidRPr="00125BCE">
        <w:rPr>
          <w:noProof/>
          <w:lang w:eastAsia="hr-HR"/>
        </w:rPr>
        <w:drawing>
          <wp:inline distT="0" distB="0" distL="0" distR="0" wp14:anchorId="49B873F3" wp14:editId="4444FED4">
            <wp:extent cx="6591868" cy="177421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06" cy="1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jc w:val="both"/>
        <w:rPr>
          <w:bCs/>
          <w:sz w:val="24"/>
          <w:szCs w:val="24"/>
        </w:rPr>
      </w:pPr>
      <w:r w:rsidRPr="00125BCE">
        <w:rPr>
          <w:noProof/>
          <w:lang w:eastAsia="hr-HR"/>
        </w:rPr>
        <w:drawing>
          <wp:inline distT="0" distB="0" distL="0" distR="0" wp14:anchorId="2585975D" wp14:editId="110C81F0">
            <wp:extent cx="6591868" cy="197892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62" cy="20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jc w:val="both"/>
        <w:rPr>
          <w:bCs/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Troškovi intelektualnih usluga</w:t>
      </w:r>
      <w:r>
        <w:rPr>
          <w:sz w:val="24"/>
          <w:szCs w:val="24"/>
        </w:rPr>
        <w:t xml:space="preserve"> (Grafikon 1.)</w:t>
      </w:r>
      <w:r w:rsidRPr="00A415B9">
        <w:rPr>
          <w:sz w:val="24"/>
          <w:szCs w:val="24"/>
        </w:rPr>
        <w:t xml:space="preserve"> su najveća stavka skupine ras</w:t>
      </w:r>
      <w:r>
        <w:rPr>
          <w:sz w:val="24"/>
          <w:szCs w:val="24"/>
        </w:rPr>
        <w:t>hoda za usluge u aktivnosti A642</w:t>
      </w:r>
      <w:r w:rsidRPr="00A415B9">
        <w:rPr>
          <w:sz w:val="24"/>
          <w:szCs w:val="24"/>
        </w:rPr>
        <w:t>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</w:t>
      </w:r>
      <w:r>
        <w:rPr>
          <w:sz w:val="24"/>
          <w:szCs w:val="24"/>
        </w:rPr>
        <w:t>ifičnosti zaprimljenih predmeta. Iz tog će razloga sredstva za intelektualne usluge prilikom rebalansa tijekom 2024. godine biti iskazana kao nedostatna.</w:t>
      </w:r>
    </w:p>
    <w:p w:rsidR="004119A7" w:rsidRDefault="004119A7" w:rsidP="004119A7">
      <w:pPr>
        <w:jc w:val="both"/>
        <w:rPr>
          <w:sz w:val="24"/>
          <w:szCs w:val="24"/>
        </w:rPr>
      </w:pPr>
      <w:r>
        <w:rPr>
          <w:sz w:val="24"/>
          <w:szCs w:val="24"/>
        </w:rPr>
        <w:t>Stavku usluga promidžbe i informiranja 3233 u planu proračuna također će biti potrebno korigirati pri rebalansu tijekom 2024. godine zbog većeg broja objava oglasa za natječaje za zapošljavanje koje smo u zakonskoj obvezi objavljivati u službenom glasilu Republike Hrvatske.</w:t>
      </w: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Default="004119A7" w:rsidP="004119A7">
      <w:pPr>
        <w:jc w:val="both"/>
        <w:rPr>
          <w:sz w:val="24"/>
          <w:szCs w:val="24"/>
        </w:rPr>
      </w:pPr>
    </w:p>
    <w:p w:rsidR="004119A7" w:rsidRPr="00566762" w:rsidRDefault="004119A7" w:rsidP="004119A7">
      <w:pPr>
        <w:pStyle w:val="Naslov2"/>
        <w:ind w:left="0"/>
        <w:jc w:val="both"/>
        <w:rPr>
          <w:b w:val="0"/>
          <w:sz w:val="24"/>
          <w:szCs w:val="24"/>
        </w:rPr>
      </w:pPr>
      <w:r w:rsidRPr="00566762">
        <w:rPr>
          <w:b w:val="0"/>
          <w:sz w:val="24"/>
          <w:szCs w:val="24"/>
        </w:rPr>
        <w:lastRenderedPageBreak/>
        <w:t>Grafikon 1. Intelektualne usluge u odnosu na ukupne rashode za usluge</w:t>
      </w: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pStyle w:val="Naslov2"/>
        <w:jc w:val="center"/>
        <w:rPr>
          <w:sz w:val="24"/>
          <w:szCs w:val="24"/>
        </w:rPr>
      </w:pPr>
      <w:r w:rsidRPr="00A415B9">
        <w:rPr>
          <w:noProof/>
          <w:sz w:val="24"/>
          <w:szCs w:val="24"/>
          <w:lang w:eastAsia="hr-HR"/>
        </w:rPr>
        <w:drawing>
          <wp:inline distT="0" distB="0" distL="0" distR="0" wp14:anchorId="60E94FF8" wp14:editId="71ADD460">
            <wp:extent cx="5486400" cy="2975212"/>
            <wp:effectExtent l="0" t="0" r="19050" b="1587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119A7" w:rsidRDefault="004119A7" w:rsidP="004119A7">
      <w:pPr>
        <w:pStyle w:val="Naslov2"/>
        <w:rPr>
          <w:sz w:val="24"/>
          <w:szCs w:val="24"/>
        </w:rPr>
      </w:pPr>
    </w:p>
    <w:p w:rsidR="004119A7" w:rsidRDefault="004119A7" w:rsidP="004119A7">
      <w:pPr>
        <w:pStyle w:val="Naslov2"/>
        <w:rPr>
          <w:sz w:val="24"/>
          <w:szCs w:val="24"/>
        </w:rPr>
      </w:pPr>
    </w:p>
    <w:p w:rsidR="004119A7" w:rsidRPr="00A415B9" w:rsidRDefault="004119A7" w:rsidP="004119A7">
      <w:pPr>
        <w:pStyle w:val="Naslov2"/>
        <w:ind w:left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Ostali financijski rashodi</w:t>
      </w:r>
      <w:r w:rsidRPr="00A415B9">
        <w:rPr>
          <w:sz w:val="24"/>
          <w:szCs w:val="24"/>
        </w:rPr>
        <w:t xml:space="preserve">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:rsidR="004119A7" w:rsidRPr="00A415B9" w:rsidRDefault="004119A7" w:rsidP="004119A7">
      <w:pPr>
        <w:pStyle w:val="Naslov2"/>
        <w:rPr>
          <w:sz w:val="24"/>
          <w:szCs w:val="24"/>
        </w:rPr>
      </w:pPr>
    </w:p>
    <w:p w:rsidR="004119A7" w:rsidRPr="00A415B9" w:rsidRDefault="004119A7" w:rsidP="004119A7">
      <w:pPr>
        <w:pStyle w:val="Naslov2"/>
        <w:ind w:left="0"/>
        <w:rPr>
          <w:sz w:val="24"/>
          <w:szCs w:val="24"/>
        </w:rPr>
      </w:pPr>
      <w:r w:rsidRPr="003075FB">
        <w:rPr>
          <w:noProof/>
          <w:lang w:eastAsia="hr-HR"/>
        </w:rPr>
        <w:drawing>
          <wp:inline distT="0" distB="0" distL="0" distR="0" wp14:anchorId="0A9AA9B3" wp14:editId="6A6CFF6F">
            <wp:extent cx="6635750" cy="361318"/>
            <wp:effectExtent l="0" t="0" r="0" b="63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Default="004119A7" w:rsidP="004119A7">
      <w:pPr>
        <w:widowControl/>
        <w:autoSpaceDE/>
        <w:autoSpaceDN/>
        <w:jc w:val="both"/>
        <w:rPr>
          <w:color w:val="000000"/>
          <w:sz w:val="24"/>
          <w:szCs w:val="24"/>
          <w:lang w:eastAsia="hr-HR"/>
        </w:rPr>
      </w:pPr>
      <w:r w:rsidRPr="003075FB">
        <w:rPr>
          <w:noProof/>
          <w:lang w:eastAsia="hr-HR"/>
        </w:rPr>
        <w:drawing>
          <wp:inline distT="0" distB="0" distL="0" distR="0" wp14:anchorId="1EA0B914" wp14:editId="16E8F322">
            <wp:extent cx="6635750" cy="361318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A7" w:rsidRPr="00A415B9" w:rsidRDefault="004119A7" w:rsidP="004119A7">
      <w:pPr>
        <w:widowControl/>
        <w:autoSpaceDE/>
        <w:autoSpaceDN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r-HR"/>
        </w:rPr>
        <w:t>Izvršenje na stavci 343 ostali financijski rashodi s indeksom 4,27 u odnosu na plan odnosi se na troškove zateznih kamata na doprinose za staž osiguranja koji se računa s povećanim trajanjem čije će se izvršenje realizirati do kraja ove proračunske godine.</w:t>
      </w: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jc w:val="both"/>
        <w:rPr>
          <w:sz w:val="24"/>
          <w:szCs w:val="24"/>
        </w:rPr>
      </w:pPr>
    </w:p>
    <w:p w:rsidR="004119A7" w:rsidRPr="00A415B9" w:rsidRDefault="004119A7" w:rsidP="004119A7">
      <w:pPr>
        <w:rPr>
          <w:sz w:val="24"/>
          <w:szCs w:val="24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:rsidR="004119A7" w:rsidRPr="00A415B9" w:rsidRDefault="004119A7" w:rsidP="004119A7">
      <w:pPr>
        <w:pStyle w:val="Tijeloteksta"/>
        <w:spacing w:before="2"/>
        <w:jc w:val="both"/>
        <w:rPr>
          <w:sz w:val="24"/>
          <w:szCs w:val="24"/>
        </w:rPr>
      </w:pPr>
    </w:p>
    <w:p w:rsidR="004119A7" w:rsidRPr="00A415B9" w:rsidRDefault="004119A7" w:rsidP="004119A7">
      <w:pPr>
        <w:pStyle w:val="Naslov2"/>
        <w:rPr>
          <w:b w:val="0"/>
          <w:sz w:val="24"/>
          <w:szCs w:val="24"/>
        </w:rPr>
      </w:pPr>
    </w:p>
    <w:p w:rsidR="00B23105" w:rsidRDefault="00B23105"/>
    <w:sectPr w:rsidR="00B23105">
      <w:footerReference w:type="default" r:id="rId22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8A2" w:rsidRDefault="008308A2">
      <w:r>
        <w:separator/>
      </w:r>
    </w:p>
  </w:endnote>
  <w:endnote w:type="continuationSeparator" w:id="0">
    <w:p w:rsidR="008308A2" w:rsidRDefault="008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D4" w:rsidRPr="005320D4" w:rsidRDefault="004119A7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>
      <w:rPr>
        <w:rFonts w:asciiTheme="majorHAnsi" w:eastAsiaTheme="majorEastAsia" w:hAnsiTheme="majorHAnsi" w:cstheme="majorBidi"/>
        <w:sz w:val="16"/>
        <w:szCs w:val="16"/>
      </w:rPr>
      <w:t xml:space="preserve">ijeku-obrazloženje posebnog dijela </w:t>
    </w:r>
    <w:r w:rsidR="00F37D9D">
      <w:rPr>
        <w:rFonts w:asciiTheme="majorHAnsi" w:eastAsiaTheme="majorEastAsia" w:hAnsiTheme="majorHAnsi" w:cstheme="majorBidi"/>
        <w:sz w:val="16"/>
        <w:szCs w:val="16"/>
      </w:rPr>
      <w:t>polu</w:t>
    </w:r>
    <w:r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F37D9D">
      <w:rPr>
        <w:rFonts w:asciiTheme="majorHAnsi" w:eastAsiaTheme="majorEastAsia" w:hAnsiTheme="majorHAnsi" w:cstheme="majorBidi"/>
        <w:sz w:val="16"/>
        <w:szCs w:val="16"/>
      </w:rPr>
      <w:t xml:space="preserve"> za 2024. </w:t>
    </w:r>
    <w:r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5320D4">
      <w:rPr>
        <w:sz w:val="16"/>
        <w:szCs w:val="16"/>
      </w:rPr>
      <w:instrText>PAGE   \* MERGEFORMAT</w:instrText>
    </w:r>
    <w:r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D16F9D" w:rsidRPr="00D16F9D">
      <w:rPr>
        <w:rFonts w:asciiTheme="majorHAnsi" w:eastAsiaTheme="majorEastAsia" w:hAnsiTheme="majorHAnsi" w:cstheme="majorBidi"/>
        <w:noProof/>
        <w:sz w:val="16"/>
        <w:szCs w:val="16"/>
      </w:rPr>
      <w:t>4</w:t>
    </w:r>
    <w:r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320D4" w:rsidRPr="005320D4" w:rsidRDefault="008308A2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8A2" w:rsidRDefault="008308A2">
      <w:r>
        <w:separator/>
      </w:r>
    </w:p>
  </w:footnote>
  <w:footnote w:type="continuationSeparator" w:id="0">
    <w:p w:rsidR="008308A2" w:rsidRDefault="0083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7"/>
    <w:rsid w:val="004119A7"/>
    <w:rsid w:val="00572C60"/>
    <w:rsid w:val="0079600D"/>
    <w:rsid w:val="00815C9F"/>
    <w:rsid w:val="008308A2"/>
    <w:rsid w:val="00B23105"/>
    <w:rsid w:val="00B47B78"/>
    <w:rsid w:val="00D16F9D"/>
    <w:rsid w:val="00F3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4119A7"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rsid w:val="004119A7"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9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119A7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4119A7"/>
  </w:style>
  <w:style w:type="character" w:customStyle="1" w:styleId="TijelotekstaChar">
    <w:name w:val="Tijelo teksta Char"/>
    <w:basedOn w:val="Zadanifontodlomka"/>
    <w:link w:val="Tijeloteksta"/>
    <w:uiPriority w:val="1"/>
    <w:rsid w:val="004119A7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4119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19A7"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19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9A7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37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D9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4119A7"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rsid w:val="004119A7"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9A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119A7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4119A7"/>
  </w:style>
  <w:style w:type="character" w:customStyle="1" w:styleId="TijelotekstaChar">
    <w:name w:val="Tijelo teksta Char"/>
    <w:basedOn w:val="Zadanifontodlomka"/>
    <w:link w:val="Tijeloteksta"/>
    <w:uiPriority w:val="1"/>
    <w:rsid w:val="004119A7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4119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119A7"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19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9A7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37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7D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Ukupni rashodi za usluge 3231-3239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2024.</c:v>
                </c:pt>
                <c:pt idx="1">
                  <c:v>Tekući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List1!$B$2:$B$4</c:f>
              <c:numCache>
                <c:formatCode>#,##0.00\ [$EUR]</c:formatCode>
                <c:ptCount val="3"/>
                <c:pt idx="0">
                  <c:v>200187</c:v>
                </c:pt>
                <c:pt idx="1">
                  <c:v>200187</c:v>
                </c:pt>
                <c:pt idx="2">
                  <c:v>150522.29999999999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58-41A4-BEE8-4C2F80BF0F9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Intelektualne usluge 3237</c:v>
                </c:pt>
              </c:strCache>
            </c:strRef>
          </c:tx>
          <c:invertIfNegative val="0"/>
          <c:cat>
            <c:strRef>
              <c:f>List1!$A$2:$A$4</c:f>
              <c:strCache>
                <c:ptCount val="3"/>
                <c:pt idx="0">
                  <c:v>Izvorni plan/rebalans 2024.</c:v>
                </c:pt>
                <c:pt idx="1">
                  <c:v>Tekući plan 2024.</c:v>
                </c:pt>
                <c:pt idx="2">
                  <c:v>Izvršenje 2024.</c:v>
                </c:pt>
              </c:strCache>
            </c:strRef>
          </c:cat>
          <c:val>
            <c:numRef>
              <c:f>List1!$C$2:$C$4</c:f>
              <c:numCache>
                <c:formatCode>#,##0.00\ [$EUR]</c:formatCode>
                <c:ptCount val="3"/>
                <c:pt idx="0">
                  <c:v>120000</c:v>
                </c:pt>
                <c:pt idx="1">
                  <c:v>120000</c:v>
                </c:pt>
                <c:pt idx="2">
                  <c:v>120286.76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58-41A4-BEE8-4C2F80BF0F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043200"/>
        <c:axId val="227044736"/>
      </c:barChart>
      <c:catAx>
        <c:axId val="227043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7044736"/>
        <c:crosses val="autoZero"/>
        <c:auto val="1"/>
        <c:lblAlgn val="ctr"/>
        <c:lblOffset val="100"/>
        <c:noMultiLvlLbl val="0"/>
      </c:catAx>
      <c:valAx>
        <c:axId val="227044736"/>
        <c:scaling>
          <c:orientation val="minMax"/>
        </c:scaling>
        <c:delete val="0"/>
        <c:axPos val="l"/>
        <c:majorGridlines/>
        <c:numFmt formatCode="#,##0.00\ [$EUR]" sourceLinked="1"/>
        <c:majorTickMark val="out"/>
        <c:minorTickMark val="none"/>
        <c:tickLblPos val="nextTo"/>
        <c:crossAx val="22704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Briševac</dc:creator>
  <cp:lastModifiedBy>Tajana Briševac</cp:lastModifiedBy>
  <cp:revision>10</cp:revision>
  <dcterms:created xsi:type="dcterms:W3CDTF">2024-07-23T07:15:00Z</dcterms:created>
  <dcterms:modified xsi:type="dcterms:W3CDTF">2024-07-23T07:26:00Z</dcterms:modified>
</cp:coreProperties>
</file>