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3C" w:rsidRPr="00041E09" w:rsidRDefault="00B7483C" w:rsidP="00936033">
      <w:r w:rsidRPr="00041E09">
        <w:t xml:space="preserve">    </w:t>
      </w:r>
      <w:r>
        <w:t xml:space="preserve">   </w:t>
      </w:r>
      <w:r w:rsidRPr="00041E09">
        <w:t xml:space="preserve">  </w:t>
      </w:r>
      <w:r w:rsidR="00143D2B">
        <w:rPr>
          <w:noProof/>
        </w:rPr>
        <w:drawing>
          <wp:inline distT="0" distB="0" distL="0" distR="0">
            <wp:extent cx="54292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3C" w:rsidRPr="00041E09" w:rsidRDefault="00B7483C" w:rsidP="006269AE">
      <w:pPr>
        <w:widowControl w:val="0"/>
        <w:spacing w:line="276" w:lineRule="auto"/>
      </w:pPr>
    </w:p>
    <w:p w:rsidR="00B7483C" w:rsidRPr="00EA532D" w:rsidRDefault="00B7483C" w:rsidP="006269AE">
      <w:pPr>
        <w:widowControl w:val="0"/>
        <w:rPr>
          <w:rFonts w:ascii="Arial" w:hAnsi="Arial" w:cs="Arial"/>
        </w:rPr>
      </w:pPr>
      <w:r w:rsidRPr="00EA532D">
        <w:rPr>
          <w:rFonts w:ascii="Arial" w:hAnsi="Arial" w:cs="Arial"/>
        </w:rPr>
        <w:t>REPUBLIKA  HRVATSKA</w:t>
      </w:r>
    </w:p>
    <w:p w:rsidR="00E13296" w:rsidRDefault="00B7483C" w:rsidP="008B7136">
      <w:pPr>
        <w:widowControl w:val="0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ŽUPANIJSKO DRŽAVNO ODVJETNIŠTVO </w:t>
      </w:r>
    </w:p>
    <w:p w:rsidR="00B7483C" w:rsidRPr="00EA532D" w:rsidRDefault="00B7483C" w:rsidP="008B7136">
      <w:pPr>
        <w:widowControl w:val="0"/>
        <w:rPr>
          <w:rFonts w:ascii="Arial" w:hAnsi="Arial" w:cs="Arial"/>
        </w:rPr>
      </w:pPr>
      <w:r w:rsidRPr="00EA532D">
        <w:rPr>
          <w:rFonts w:ascii="Arial" w:hAnsi="Arial" w:cs="Arial"/>
        </w:rPr>
        <w:t>U ZAGREBU</w:t>
      </w:r>
    </w:p>
    <w:p w:rsidR="00B7483C" w:rsidRPr="00EA532D" w:rsidRDefault="00B7483C" w:rsidP="006269AE">
      <w:pPr>
        <w:widowControl w:val="0"/>
        <w:jc w:val="both"/>
        <w:rPr>
          <w:rFonts w:ascii="Arial" w:hAnsi="Arial" w:cs="Arial"/>
        </w:rPr>
      </w:pPr>
    </w:p>
    <w:p w:rsidR="00B7483C" w:rsidRPr="00EA532D" w:rsidRDefault="00B7483C" w:rsidP="006269AE">
      <w:pPr>
        <w:widowControl w:val="0"/>
        <w:jc w:val="both"/>
        <w:rPr>
          <w:rFonts w:ascii="Arial" w:hAnsi="Arial" w:cs="Arial"/>
        </w:rPr>
      </w:pPr>
      <w:r w:rsidRPr="002120E9">
        <w:rPr>
          <w:rFonts w:ascii="Arial" w:hAnsi="Arial" w:cs="Arial"/>
        </w:rPr>
        <w:t>Broj: R-</w:t>
      </w:r>
      <w:r w:rsidR="00594790" w:rsidRPr="002120E9">
        <w:rPr>
          <w:rFonts w:ascii="Arial" w:hAnsi="Arial" w:cs="Arial"/>
        </w:rPr>
        <w:t>1</w:t>
      </w:r>
      <w:r w:rsidR="002120E9" w:rsidRPr="002120E9">
        <w:rPr>
          <w:rFonts w:ascii="Arial" w:hAnsi="Arial" w:cs="Arial"/>
        </w:rPr>
        <w:t>6</w:t>
      </w:r>
      <w:r w:rsidR="00594790" w:rsidRPr="002120E9">
        <w:rPr>
          <w:rFonts w:ascii="Arial" w:hAnsi="Arial" w:cs="Arial"/>
        </w:rPr>
        <w:t>/20</w:t>
      </w:r>
      <w:r w:rsidR="002120E9" w:rsidRPr="002120E9">
        <w:rPr>
          <w:rFonts w:ascii="Arial" w:hAnsi="Arial" w:cs="Arial"/>
        </w:rPr>
        <w:t>22</w:t>
      </w:r>
    </w:p>
    <w:p w:rsidR="00B7483C" w:rsidRPr="00EA532D" w:rsidRDefault="00EB5441" w:rsidP="006269AE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Zagreb, 31</w:t>
      </w:r>
      <w:bookmarkStart w:id="0" w:name="_GoBack"/>
      <w:bookmarkEnd w:id="0"/>
      <w:r w:rsidR="00E13296">
        <w:rPr>
          <w:rFonts w:ascii="Arial" w:hAnsi="Arial" w:cs="Arial"/>
        </w:rPr>
        <w:t>. siječnja 2022</w:t>
      </w:r>
      <w:r w:rsidR="00B7483C">
        <w:rPr>
          <w:rFonts w:ascii="Arial" w:hAnsi="Arial" w:cs="Arial"/>
        </w:rPr>
        <w:t>.</w:t>
      </w:r>
      <w:r w:rsidR="00B7483C" w:rsidRPr="00EA532D">
        <w:rPr>
          <w:rFonts w:ascii="Arial" w:hAnsi="Arial" w:cs="Arial"/>
        </w:rPr>
        <w:t xml:space="preserve">  </w:t>
      </w: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908"/>
        <w:gridCol w:w="3099"/>
      </w:tblGrid>
      <w:tr w:rsidR="00B7483C" w:rsidRPr="00EA532D">
        <w:tc>
          <w:tcPr>
            <w:tcW w:w="1908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Razina: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 xml:space="preserve">Razdjel: 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Glava: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RKP: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Matični broj: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OIB: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Djelatnost: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 xml:space="preserve">IBAN:  </w:t>
            </w:r>
          </w:p>
        </w:tc>
        <w:tc>
          <w:tcPr>
            <w:tcW w:w="2340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11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  <w:p w:rsidR="00C31371" w:rsidRPr="00C31371" w:rsidRDefault="00594790" w:rsidP="00354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3718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03277143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1648800145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8423</w:t>
            </w:r>
          </w:p>
          <w:p w:rsidR="00B7483C" w:rsidRPr="00EA532D" w:rsidRDefault="00B7483C" w:rsidP="007F05C0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HR9223900011100015560</w:t>
            </w:r>
          </w:p>
        </w:tc>
      </w:tr>
      <w:tr w:rsidR="00B7483C" w:rsidRPr="00EA532D">
        <w:tc>
          <w:tcPr>
            <w:tcW w:w="1908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</w:p>
        </w:tc>
      </w:tr>
    </w:tbl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 </w:t>
      </w: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7381C">
      <w:pPr>
        <w:rPr>
          <w:rFonts w:ascii="Arial" w:hAnsi="Arial" w:cs="Arial"/>
        </w:rPr>
      </w:pPr>
    </w:p>
    <w:p w:rsidR="00B7483C" w:rsidRPr="00EA532D" w:rsidRDefault="00B7483C" w:rsidP="00354786">
      <w:pPr>
        <w:jc w:val="center"/>
        <w:rPr>
          <w:rFonts w:ascii="Arial" w:hAnsi="Arial" w:cs="Arial"/>
        </w:rPr>
      </w:pPr>
    </w:p>
    <w:p w:rsidR="00B7483C" w:rsidRPr="00EA532D" w:rsidRDefault="00B7483C" w:rsidP="00354786">
      <w:pPr>
        <w:jc w:val="center"/>
        <w:rPr>
          <w:rFonts w:ascii="Arial" w:hAnsi="Arial" w:cs="Arial"/>
        </w:rPr>
      </w:pPr>
    </w:p>
    <w:p w:rsidR="00B7483C" w:rsidRPr="00EA532D" w:rsidRDefault="00B7483C" w:rsidP="00E13296">
      <w:pPr>
        <w:jc w:val="center"/>
        <w:outlineLvl w:val="0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BILJEŠKE UZ </w:t>
      </w:r>
      <w:r w:rsidR="00E13296">
        <w:rPr>
          <w:rFonts w:ascii="Arial" w:hAnsi="Arial" w:cs="Arial"/>
        </w:rPr>
        <w:t>FINANCIJSKI IZVJEŠTAJ</w:t>
      </w:r>
    </w:p>
    <w:p w:rsidR="00B7483C" w:rsidRPr="00EA532D" w:rsidRDefault="00B7483C" w:rsidP="00354786">
      <w:pPr>
        <w:jc w:val="center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za razdoblje od </w:t>
      </w:r>
      <w:r w:rsidR="00E13296">
        <w:rPr>
          <w:rFonts w:ascii="Arial" w:hAnsi="Arial" w:cs="Arial"/>
        </w:rPr>
        <w:t>1. siječnja do 31. prosinca 2021.</w:t>
      </w:r>
    </w:p>
    <w:p w:rsidR="00B7483C" w:rsidRPr="00EA532D" w:rsidRDefault="00B7483C" w:rsidP="00203B52">
      <w:pPr>
        <w:jc w:val="both"/>
        <w:rPr>
          <w:rFonts w:ascii="Arial" w:hAnsi="Arial" w:cs="Arial"/>
        </w:rPr>
      </w:pPr>
    </w:p>
    <w:p w:rsidR="00B7483C" w:rsidRPr="00F372E5" w:rsidRDefault="00F372E5" w:rsidP="00203B52">
      <w:pPr>
        <w:jc w:val="both"/>
        <w:rPr>
          <w:rFonts w:ascii="Arial" w:hAnsi="Arial" w:cs="Arial"/>
          <w:b/>
        </w:rPr>
      </w:pPr>
      <w:r w:rsidRPr="00F372E5">
        <w:rPr>
          <w:rFonts w:ascii="Arial" w:hAnsi="Arial" w:cs="Arial"/>
          <w:b/>
        </w:rPr>
        <w:t>PR-RAS</w:t>
      </w:r>
    </w:p>
    <w:p w:rsidR="00F372E5" w:rsidRDefault="00B7483C" w:rsidP="00F71E8A">
      <w:pPr>
        <w:jc w:val="both"/>
        <w:rPr>
          <w:rFonts w:ascii="Arial" w:hAnsi="Arial" w:cs="Arial"/>
        </w:rPr>
      </w:pPr>
      <w:r w:rsidRPr="00EA532D">
        <w:rPr>
          <w:rFonts w:ascii="Arial" w:hAnsi="Arial" w:cs="Arial"/>
        </w:rPr>
        <w:tab/>
      </w:r>
    </w:p>
    <w:p w:rsidR="00F372E5" w:rsidRDefault="00F372E5" w:rsidP="00F71E8A">
      <w:pPr>
        <w:jc w:val="both"/>
        <w:rPr>
          <w:rFonts w:ascii="Arial" w:hAnsi="Arial" w:cs="Arial"/>
        </w:rPr>
      </w:pPr>
    </w:p>
    <w:p w:rsidR="00743196" w:rsidRDefault="00E13296" w:rsidP="007431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2021. ostvareni su</w:t>
      </w:r>
      <w:r w:rsidR="00B7483C" w:rsidRPr="00EA532D">
        <w:rPr>
          <w:rFonts w:ascii="Arial" w:hAnsi="Arial" w:cs="Arial"/>
        </w:rPr>
        <w:t xml:space="preserve"> ukupni prihodi </w:t>
      </w:r>
      <w:r w:rsidR="00AA0138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20.831.832,87</w:t>
      </w:r>
      <w:r w:rsidR="00B7483C" w:rsidRPr="00EA532D">
        <w:rPr>
          <w:rFonts w:ascii="Arial" w:hAnsi="Arial" w:cs="Arial"/>
        </w:rPr>
        <w:t xml:space="preserve"> kuna</w:t>
      </w:r>
      <w:r>
        <w:rPr>
          <w:rFonts w:ascii="Arial" w:hAnsi="Arial" w:cs="Arial"/>
        </w:rPr>
        <w:t xml:space="preserve"> (AOP 001)</w:t>
      </w:r>
      <w:r w:rsidR="00B7483C" w:rsidRPr="00EA53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oko 30% manje nego isti period lani, dok ukupni </w:t>
      </w:r>
      <w:r w:rsidR="00AA0138">
        <w:rPr>
          <w:rFonts w:ascii="Arial" w:hAnsi="Arial" w:cs="Arial"/>
        </w:rPr>
        <w:t xml:space="preserve">rashodi </w:t>
      </w:r>
      <w:r>
        <w:rPr>
          <w:rFonts w:ascii="Arial" w:hAnsi="Arial" w:cs="Arial"/>
        </w:rPr>
        <w:t>iznose</w:t>
      </w:r>
      <w:r w:rsidR="00AA0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21.064.122,27 kuna, oko 35% manje nogo lani. Premda </w:t>
      </w:r>
      <w:r w:rsidR="00B7483C" w:rsidRPr="00EA532D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smanjenje rashoda relativno značajnije u odnosu na smanjenje prihoda </w:t>
      </w:r>
      <w:r w:rsidR="00B7483C" w:rsidRPr="00EA532D">
        <w:rPr>
          <w:rFonts w:ascii="Arial" w:hAnsi="Arial" w:cs="Arial"/>
        </w:rPr>
        <w:t>ostvaren</w:t>
      </w:r>
      <w:r w:rsidR="00285143">
        <w:rPr>
          <w:rFonts w:ascii="Arial" w:hAnsi="Arial" w:cs="Arial"/>
        </w:rPr>
        <w:t xml:space="preserve"> je</w:t>
      </w:r>
      <w:r w:rsidR="00B7483C" w:rsidRPr="00EA532D">
        <w:rPr>
          <w:rFonts w:ascii="Arial" w:hAnsi="Arial" w:cs="Arial"/>
        </w:rPr>
        <w:t xml:space="preserve"> manjak prihoda </w:t>
      </w:r>
      <w:r w:rsidR="00285143">
        <w:rPr>
          <w:rFonts w:ascii="Arial" w:hAnsi="Arial" w:cs="Arial"/>
        </w:rPr>
        <w:t>i primitka</w:t>
      </w:r>
      <w:r w:rsidR="00AA0138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232.289,40 kuna</w:t>
      </w:r>
      <w:r w:rsidR="00B7483C">
        <w:rPr>
          <w:rFonts w:ascii="Arial" w:hAnsi="Arial" w:cs="Arial"/>
        </w:rPr>
        <w:t>,</w:t>
      </w:r>
      <w:r w:rsidR="00B7483C" w:rsidRPr="00EA532D">
        <w:rPr>
          <w:rFonts w:ascii="Arial" w:hAnsi="Arial" w:cs="Arial"/>
        </w:rPr>
        <w:t xml:space="preserve"> što </w:t>
      </w:r>
      <w:r>
        <w:rPr>
          <w:rFonts w:ascii="Arial" w:hAnsi="Arial" w:cs="Arial"/>
        </w:rPr>
        <w:t>je</w:t>
      </w:r>
      <w:r w:rsidR="00285143">
        <w:rPr>
          <w:rFonts w:ascii="Arial" w:hAnsi="Arial" w:cs="Arial"/>
        </w:rPr>
        <w:t xml:space="preserve"> premda</w:t>
      </w:r>
      <w:r>
        <w:rPr>
          <w:rFonts w:ascii="Arial" w:hAnsi="Arial" w:cs="Arial"/>
        </w:rPr>
        <w:t xml:space="preserve"> 92%</w:t>
      </w:r>
      <w:r w:rsidR="00285143">
        <w:rPr>
          <w:rFonts w:ascii="Arial" w:hAnsi="Arial" w:cs="Arial"/>
        </w:rPr>
        <w:t xml:space="preserve"> manje nego isto razdoblje lani, uzevši i obzir preneseni višak prihoda i primitaka od posebnih namjena u konačnici veće za gotovo 566%</w:t>
      </w:r>
    </w:p>
    <w:p w:rsidR="00E13296" w:rsidRDefault="00E13296" w:rsidP="00F71E8A">
      <w:pPr>
        <w:jc w:val="both"/>
        <w:rPr>
          <w:rFonts w:ascii="Arial" w:hAnsi="Arial" w:cs="Arial"/>
        </w:rPr>
      </w:pPr>
    </w:p>
    <w:p w:rsidR="00B7483C" w:rsidRDefault="00E13296" w:rsidP="00F71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Razlog navedenog smanjenja prihoda pa tako obzirom na njih i rashoda je preneseni</w:t>
      </w:r>
      <w:r w:rsidR="00B7483C" w:rsidRPr="00EA532D">
        <w:rPr>
          <w:rFonts w:ascii="Arial" w:hAnsi="Arial" w:cs="Arial"/>
        </w:rPr>
        <w:t xml:space="preserve"> viškom prihoda</w:t>
      </w:r>
      <w:r w:rsidR="00285143">
        <w:rPr>
          <w:rFonts w:ascii="Arial" w:hAnsi="Arial" w:cs="Arial"/>
        </w:rPr>
        <w:t xml:space="preserve"> i primitaka</w:t>
      </w:r>
      <w:r w:rsidR="00B7483C" w:rsidRPr="00EA532D">
        <w:rPr>
          <w:rFonts w:ascii="Arial" w:hAnsi="Arial" w:cs="Arial"/>
        </w:rPr>
        <w:t xml:space="preserve"> od posebnih namjena iz preth</w:t>
      </w:r>
      <w:r>
        <w:rPr>
          <w:rFonts w:ascii="Arial" w:hAnsi="Arial" w:cs="Arial"/>
        </w:rPr>
        <w:t>odnih</w:t>
      </w:r>
      <w:r w:rsidR="00AA0138">
        <w:rPr>
          <w:rFonts w:ascii="Arial" w:hAnsi="Arial" w:cs="Arial"/>
        </w:rPr>
        <w:t xml:space="preserve"> godin</w:t>
      </w:r>
      <w:r>
        <w:rPr>
          <w:rFonts w:ascii="Arial" w:hAnsi="Arial" w:cs="Arial"/>
        </w:rPr>
        <w:t>a</w:t>
      </w:r>
      <w:r w:rsidR="00AA0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vezan uz predmet Agrokor</w:t>
      </w:r>
      <w:r w:rsidR="00AA0138">
        <w:rPr>
          <w:rFonts w:ascii="Arial" w:hAnsi="Arial" w:cs="Arial"/>
        </w:rPr>
        <w:t>.</w:t>
      </w:r>
    </w:p>
    <w:p w:rsidR="00743196" w:rsidRDefault="00743196" w:rsidP="00F71E8A">
      <w:pPr>
        <w:jc w:val="both"/>
        <w:rPr>
          <w:rFonts w:ascii="Arial" w:hAnsi="Arial" w:cs="Arial"/>
        </w:rPr>
      </w:pPr>
    </w:p>
    <w:p w:rsidR="00743196" w:rsidRDefault="004924E3" w:rsidP="00F71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Odstupanje</w:t>
      </w:r>
      <w:r w:rsidR="00743196">
        <w:rPr>
          <w:rFonts w:ascii="Arial" w:hAnsi="Arial" w:cs="Arial"/>
        </w:rPr>
        <w:t xml:space="preserve"> ukupnih prihoda i primitaka u odnosu na ukupne rashode i izdatke se odnosi na obračun </w:t>
      </w:r>
      <w:r w:rsidR="00743196" w:rsidRPr="00743196">
        <w:rPr>
          <w:rFonts w:ascii="Arial" w:hAnsi="Arial" w:cs="Arial"/>
        </w:rPr>
        <w:t>korekcije koeficijenata</w:t>
      </w:r>
      <w:r w:rsidR="00743196">
        <w:rPr>
          <w:rFonts w:ascii="Arial" w:hAnsi="Arial" w:cs="Arial"/>
        </w:rPr>
        <w:t xml:space="preserve"> te </w:t>
      </w:r>
      <w:r>
        <w:rPr>
          <w:rFonts w:ascii="Arial" w:hAnsi="Arial" w:cs="Arial"/>
        </w:rPr>
        <w:t xml:space="preserve">isplatu kamata po izvršenim obračunima plaće </w:t>
      </w:r>
      <w:r w:rsidR="00743196">
        <w:rPr>
          <w:rFonts w:ascii="Arial" w:hAnsi="Arial" w:cs="Arial"/>
        </w:rPr>
        <w:t>usklađenih sa ukupno doznačenim sredstvima riznice.</w:t>
      </w:r>
      <w:r w:rsidR="00893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8939B6">
        <w:rPr>
          <w:rFonts w:ascii="Arial" w:hAnsi="Arial" w:cs="Arial"/>
        </w:rPr>
        <w:t>orekcije su evidentirane</w:t>
      </w:r>
      <w:r>
        <w:rPr>
          <w:rFonts w:ascii="Arial" w:hAnsi="Arial" w:cs="Arial"/>
        </w:rPr>
        <w:t xml:space="preserve"> sukladno knjigovodstvenim načelima</w:t>
      </w:r>
      <w:r w:rsidR="008939B6">
        <w:rPr>
          <w:rFonts w:ascii="Arial" w:hAnsi="Arial" w:cs="Arial"/>
        </w:rPr>
        <w:t xml:space="preserve"> na pripadajućim kontima plaće i doprinosa te su </w:t>
      </w:r>
      <w:r>
        <w:rPr>
          <w:rFonts w:ascii="Arial" w:hAnsi="Arial" w:cs="Arial"/>
        </w:rPr>
        <w:t xml:space="preserve">u iznosu od 1.115,34 kn </w:t>
      </w:r>
      <w:r w:rsidR="008939B6">
        <w:rPr>
          <w:rFonts w:ascii="Arial" w:hAnsi="Arial" w:cs="Arial"/>
        </w:rPr>
        <w:t xml:space="preserve">umanjile ukupne rashode i izdatke. Iz istog proizlazi i obveza usklade preplate javnih davanja unutar državnog proračuna što se očekuje izvršiti u </w:t>
      </w:r>
      <w:r w:rsidR="00FD3FA4">
        <w:rPr>
          <w:rFonts w:ascii="Arial" w:hAnsi="Arial" w:cs="Arial"/>
        </w:rPr>
        <w:t xml:space="preserve">predstojećim razdobljima. Obveza povrata plaće i doprinosa se planiraju i u 2022. godini obzirom da se korekcije koeficijenta odnose na razdoblje od 2017. godine do danas. Na manje rashode u odnosu na prihode su utjecali i rashodi za kamate za </w:t>
      </w:r>
      <w:r w:rsidR="00FD3FA4">
        <w:rPr>
          <w:rFonts w:ascii="Arial" w:hAnsi="Arial" w:cs="Arial"/>
        </w:rPr>
        <w:lastRenderedPageBreak/>
        <w:t>korektivne obračune plaće isplaćene iz ukupno doznačenih prihoda za plaću i zatvorene preko SNU aplikacije.</w:t>
      </w:r>
    </w:p>
    <w:p w:rsidR="00AA0138" w:rsidRPr="00EA532D" w:rsidRDefault="00AA0138" w:rsidP="00F71E8A">
      <w:pPr>
        <w:jc w:val="both"/>
        <w:rPr>
          <w:rFonts w:ascii="Arial" w:hAnsi="Arial" w:cs="Arial"/>
        </w:rPr>
      </w:pPr>
    </w:p>
    <w:p w:rsidR="00B7483C" w:rsidRDefault="00B7483C" w:rsidP="00E13296">
      <w:pPr>
        <w:ind w:firstLine="708"/>
        <w:jc w:val="both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 </w:t>
      </w:r>
      <w:r w:rsidR="00E13296">
        <w:rPr>
          <w:rFonts w:ascii="Arial" w:hAnsi="Arial" w:cs="Arial"/>
        </w:rPr>
        <w:t>N</w:t>
      </w:r>
      <w:r w:rsidRPr="00EA532D">
        <w:rPr>
          <w:rFonts w:ascii="Arial" w:hAnsi="Arial" w:cs="Arial"/>
        </w:rPr>
        <w:t xml:space="preserve">a pojedinim podskupinama </w:t>
      </w:r>
      <w:r w:rsidR="00E13296">
        <w:rPr>
          <w:rFonts w:ascii="Arial" w:hAnsi="Arial" w:cs="Arial"/>
        </w:rPr>
        <w:t>vidljiva su veća</w:t>
      </w:r>
      <w:r w:rsidRPr="00EA532D">
        <w:rPr>
          <w:rFonts w:ascii="Arial" w:hAnsi="Arial" w:cs="Arial"/>
        </w:rPr>
        <w:t xml:space="preserve"> odstupanja </w:t>
      </w:r>
      <w:r w:rsidR="00E13296">
        <w:rPr>
          <w:rFonts w:ascii="Arial" w:hAnsi="Arial" w:cs="Arial"/>
        </w:rPr>
        <w:t xml:space="preserve">a </w:t>
      </w:r>
      <w:r w:rsidRPr="00EA532D">
        <w:rPr>
          <w:rFonts w:ascii="Arial" w:hAnsi="Arial" w:cs="Arial"/>
        </w:rPr>
        <w:t>za koja dajemo pojašnjenja u  nastavku.</w:t>
      </w:r>
    </w:p>
    <w:p w:rsidR="004924E3" w:rsidRPr="00EA532D" w:rsidRDefault="004924E3" w:rsidP="00E13296">
      <w:pPr>
        <w:ind w:firstLine="708"/>
        <w:jc w:val="both"/>
        <w:rPr>
          <w:rFonts w:ascii="Arial" w:hAnsi="Arial" w:cs="Arial"/>
        </w:rPr>
      </w:pPr>
    </w:p>
    <w:p w:rsidR="00B7483C" w:rsidRPr="00EA532D" w:rsidRDefault="00B7483C" w:rsidP="00B802C3">
      <w:pPr>
        <w:jc w:val="both"/>
        <w:rPr>
          <w:rFonts w:ascii="Arial" w:hAnsi="Arial" w:cs="Arial"/>
        </w:rPr>
      </w:pPr>
    </w:p>
    <w:p w:rsidR="00B7483C" w:rsidRPr="00EA532D" w:rsidRDefault="00B7483C" w:rsidP="00AF1262">
      <w:pPr>
        <w:ind w:firstLine="708"/>
        <w:jc w:val="both"/>
        <w:outlineLvl w:val="0"/>
        <w:rPr>
          <w:rFonts w:ascii="Arial" w:hAnsi="Arial" w:cs="Arial"/>
        </w:rPr>
      </w:pPr>
      <w:r w:rsidRPr="00EA532D">
        <w:rPr>
          <w:rFonts w:ascii="Arial" w:hAnsi="Arial" w:cs="Arial"/>
        </w:rPr>
        <w:t>Bilješka broj 1 –</w:t>
      </w:r>
      <w:r w:rsidR="00285143">
        <w:rPr>
          <w:rFonts w:ascii="Arial" w:hAnsi="Arial" w:cs="Arial"/>
        </w:rPr>
        <w:t xml:space="preserve"> D</w:t>
      </w:r>
      <w:r w:rsidR="00FC162A">
        <w:rPr>
          <w:rFonts w:ascii="Arial" w:hAnsi="Arial" w:cs="Arial"/>
        </w:rPr>
        <w:t>oprinosi za mirovinsko osiguranje</w:t>
      </w:r>
      <w:r w:rsidRPr="00EA532D">
        <w:rPr>
          <w:rFonts w:ascii="Arial" w:hAnsi="Arial" w:cs="Arial"/>
        </w:rPr>
        <w:t xml:space="preserve">, AOP </w:t>
      </w:r>
      <w:r w:rsidR="00FC162A">
        <w:rPr>
          <w:rFonts w:ascii="Arial" w:hAnsi="Arial" w:cs="Arial"/>
        </w:rPr>
        <w:t>155</w:t>
      </w:r>
      <w:r w:rsidRPr="00EA532D">
        <w:rPr>
          <w:rFonts w:ascii="Arial" w:hAnsi="Arial" w:cs="Arial"/>
        </w:rPr>
        <w:t xml:space="preserve"> </w:t>
      </w:r>
    </w:p>
    <w:p w:rsidR="00B7483C" w:rsidRPr="00EA532D" w:rsidRDefault="00B7483C" w:rsidP="00AF1262">
      <w:pPr>
        <w:ind w:firstLine="708"/>
        <w:jc w:val="both"/>
        <w:outlineLvl w:val="0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    </w:t>
      </w:r>
    </w:p>
    <w:p w:rsidR="00B7483C" w:rsidRDefault="00B7483C" w:rsidP="00704455">
      <w:pPr>
        <w:jc w:val="both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   </w:t>
      </w:r>
      <w:r w:rsidRPr="00EA532D">
        <w:rPr>
          <w:rFonts w:ascii="Arial" w:hAnsi="Arial" w:cs="Arial"/>
        </w:rPr>
        <w:tab/>
      </w:r>
      <w:r w:rsidR="00FC162A">
        <w:rPr>
          <w:rFonts w:ascii="Arial" w:hAnsi="Arial" w:cs="Arial"/>
        </w:rPr>
        <w:t>U</w:t>
      </w:r>
      <w:r w:rsidR="00AA0138">
        <w:rPr>
          <w:rFonts w:ascii="Arial" w:hAnsi="Arial" w:cs="Arial"/>
        </w:rPr>
        <w:t xml:space="preserve"> 20</w:t>
      </w:r>
      <w:r w:rsidR="00FC162A">
        <w:rPr>
          <w:rFonts w:ascii="Arial" w:hAnsi="Arial" w:cs="Arial"/>
        </w:rPr>
        <w:t>20</w:t>
      </w:r>
      <w:r w:rsidR="00AA0138">
        <w:rPr>
          <w:rFonts w:ascii="Arial" w:hAnsi="Arial" w:cs="Arial"/>
        </w:rPr>
        <w:t>.</w:t>
      </w:r>
      <w:r w:rsidRPr="00EA532D">
        <w:rPr>
          <w:rFonts w:ascii="Arial" w:hAnsi="Arial" w:cs="Arial"/>
        </w:rPr>
        <w:t xml:space="preserve"> </w:t>
      </w:r>
      <w:r w:rsidR="00FC162A">
        <w:rPr>
          <w:rFonts w:ascii="Arial" w:hAnsi="Arial" w:cs="Arial"/>
        </w:rPr>
        <w:t xml:space="preserve">ostvareni su prihodi za isplatu plaća zaposlenika po osnovi beneficiranog </w:t>
      </w:r>
      <w:r w:rsidR="00D562A5">
        <w:rPr>
          <w:rFonts w:ascii="Arial" w:hAnsi="Arial" w:cs="Arial"/>
        </w:rPr>
        <w:t>mirovinskog</w:t>
      </w:r>
      <w:r w:rsidR="00FC162A">
        <w:rPr>
          <w:rFonts w:ascii="Arial" w:hAnsi="Arial" w:cs="Arial"/>
        </w:rPr>
        <w:t xml:space="preserve"> staža</w:t>
      </w:r>
      <w:r w:rsidR="00D562A5" w:rsidRPr="00D562A5">
        <w:t xml:space="preserve"> </w:t>
      </w:r>
      <w:r w:rsidR="00D562A5" w:rsidRPr="00D562A5">
        <w:rPr>
          <w:rFonts w:ascii="Arial" w:hAnsi="Arial" w:cs="Arial"/>
        </w:rPr>
        <w:t>dužnosnika koji su u razdoblju od rujna 2011.g. do kolovoza 2018. g. radili na predmetima istrage</w:t>
      </w:r>
      <w:r w:rsidR="00D562A5">
        <w:rPr>
          <w:rFonts w:ascii="Arial" w:hAnsi="Arial" w:cs="Arial"/>
        </w:rPr>
        <w:t>,</w:t>
      </w:r>
      <w:r w:rsidR="00FC162A">
        <w:rPr>
          <w:rFonts w:ascii="Arial" w:hAnsi="Arial" w:cs="Arial"/>
        </w:rPr>
        <w:t xml:space="preserve"> u iznosu od 1.244.911,08</w:t>
      </w:r>
      <w:r w:rsidR="00285143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, </w:t>
      </w:r>
      <w:r w:rsidR="00FC162A">
        <w:rPr>
          <w:rFonts w:ascii="Arial" w:hAnsi="Arial" w:cs="Arial"/>
        </w:rPr>
        <w:t>dok u 2021. oni iznose 70.363,41 kn</w:t>
      </w:r>
      <w:r w:rsidR="00AA0138">
        <w:rPr>
          <w:rFonts w:ascii="Arial" w:hAnsi="Arial" w:cs="Arial"/>
        </w:rPr>
        <w:t>.</w:t>
      </w:r>
    </w:p>
    <w:p w:rsidR="00081F77" w:rsidRDefault="00081F77" w:rsidP="00704455">
      <w:pPr>
        <w:jc w:val="both"/>
        <w:rPr>
          <w:rFonts w:ascii="Arial" w:hAnsi="Arial" w:cs="Arial"/>
        </w:rPr>
      </w:pPr>
    </w:p>
    <w:p w:rsidR="00AA0138" w:rsidRDefault="00AA0138" w:rsidP="00704455">
      <w:pPr>
        <w:jc w:val="both"/>
        <w:rPr>
          <w:rFonts w:ascii="Arial" w:hAnsi="Arial" w:cs="Arial"/>
        </w:rPr>
      </w:pPr>
    </w:p>
    <w:p w:rsidR="00AA0138" w:rsidRDefault="00AA0138" w:rsidP="007044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Bilješka broj 2</w:t>
      </w:r>
      <w:r w:rsidR="00285143">
        <w:rPr>
          <w:rFonts w:ascii="Arial" w:hAnsi="Arial" w:cs="Arial"/>
        </w:rPr>
        <w:t xml:space="preserve"> – S</w:t>
      </w:r>
      <w:r w:rsidR="00FC162A">
        <w:rPr>
          <w:rFonts w:ascii="Arial" w:hAnsi="Arial" w:cs="Arial"/>
        </w:rPr>
        <w:t>lužbena putovanja</w:t>
      </w:r>
      <w:r>
        <w:rPr>
          <w:rFonts w:ascii="Arial" w:hAnsi="Arial" w:cs="Arial"/>
        </w:rPr>
        <w:t xml:space="preserve">, AOP </w:t>
      </w:r>
      <w:r w:rsidR="00FC162A">
        <w:rPr>
          <w:rFonts w:ascii="Arial" w:hAnsi="Arial" w:cs="Arial"/>
        </w:rPr>
        <w:t>160</w:t>
      </w:r>
    </w:p>
    <w:p w:rsidR="00081F77" w:rsidRDefault="00081F77" w:rsidP="00704455">
      <w:pPr>
        <w:jc w:val="both"/>
        <w:rPr>
          <w:rFonts w:ascii="Arial" w:hAnsi="Arial" w:cs="Arial"/>
        </w:rPr>
      </w:pPr>
    </w:p>
    <w:p w:rsidR="00EF2BF7" w:rsidRDefault="00EF2BF7" w:rsidP="007044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162A">
        <w:rPr>
          <w:rFonts w:ascii="Arial" w:hAnsi="Arial" w:cs="Arial"/>
        </w:rPr>
        <w:t>Rashodi za službena putovanja su veći</w:t>
      </w:r>
      <w:r>
        <w:rPr>
          <w:rFonts w:ascii="Arial" w:hAnsi="Arial" w:cs="Arial"/>
        </w:rPr>
        <w:t xml:space="preserve"> za</w:t>
      </w:r>
      <w:r w:rsidR="00FC162A">
        <w:rPr>
          <w:rFonts w:ascii="Arial" w:hAnsi="Arial" w:cs="Arial"/>
        </w:rPr>
        <w:t xml:space="preserve"> oko 289%</w:t>
      </w:r>
      <w:r>
        <w:rPr>
          <w:rFonts w:ascii="Arial" w:hAnsi="Arial" w:cs="Arial"/>
        </w:rPr>
        <w:t xml:space="preserve"> u odnosu na isto razdoblje prethodn</w:t>
      </w:r>
      <w:r w:rsidR="00FC162A">
        <w:rPr>
          <w:rFonts w:ascii="Arial" w:hAnsi="Arial" w:cs="Arial"/>
        </w:rPr>
        <w:t>e godine, i to iz razloga što je</w:t>
      </w:r>
      <w:r>
        <w:rPr>
          <w:rFonts w:ascii="Arial" w:hAnsi="Arial" w:cs="Arial"/>
        </w:rPr>
        <w:t xml:space="preserve"> u tekućem razdoblju </w:t>
      </w:r>
      <w:r w:rsidR="00D562A5">
        <w:rPr>
          <w:rFonts w:ascii="Arial" w:hAnsi="Arial" w:cs="Arial"/>
        </w:rPr>
        <w:t>bio</w:t>
      </w:r>
      <w:r w:rsidR="00FC162A">
        <w:rPr>
          <w:rFonts w:ascii="Arial" w:hAnsi="Arial" w:cs="Arial"/>
        </w:rPr>
        <w:t xml:space="preserve"> omogućen veći broj </w:t>
      </w:r>
      <w:r w:rsidR="00D562A5">
        <w:rPr>
          <w:rFonts w:ascii="Arial" w:hAnsi="Arial" w:cs="Arial"/>
        </w:rPr>
        <w:t xml:space="preserve">seminara te su primjenjivane </w:t>
      </w:r>
      <w:r w:rsidR="00285143">
        <w:rPr>
          <w:rFonts w:ascii="Arial" w:hAnsi="Arial" w:cs="Arial"/>
        </w:rPr>
        <w:t>blaže</w:t>
      </w:r>
      <w:r w:rsidR="00FC162A">
        <w:rPr>
          <w:rFonts w:ascii="Arial" w:hAnsi="Arial" w:cs="Arial"/>
        </w:rPr>
        <w:t xml:space="preserve"> </w:t>
      </w:r>
      <w:r w:rsidR="00D562A5">
        <w:rPr>
          <w:rFonts w:ascii="Arial" w:hAnsi="Arial" w:cs="Arial"/>
        </w:rPr>
        <w:t>mjere</w:t>
      </w:r>
      <w:r w:rsidR="00FC162A">
        <w:rPr>
          <w:rFonts w:ascii="Arial" w:hAnsi="Arial" w:cs="Arial"/>
        </w:rPr>
        <w:t xml:space="preserve"> zaštite od COVID 19</w:t>
      </w:r>
      <w:r>
        <w:rPr>
          <w:rFonts w:ascii="Arial" w:hAnsi="Arial" w:cs="Arial"/>
        </w:rPr>
        <w:t>.</w:t>
      </w:r>
      <w:r w:rsidR="00285143">
        <w:rPr>
          <w:rFonts w:ascii="Arial" w:hAnsi="Arial" w:cs="Arial"/>
        </w:rPr>
        <w:t xml:space="preserve"> u smislu mogućnosti kretanja stanovništva.</w:t>
      </w:r>
    </w:p>
    <w:p w:rsidR="00D562A5" w:rsidRDefault="00D562A5" w:rsidP="00704455">
      <w:pPr>
        <w:jc w:val="both"/>
        <w:rPr>
          <w:rFonts w:ascii="Arial" w:hAnsi="Arial" w:cs="Arial"/>
        </w:rPr>
      </w:pPr>
    </w:p>
    <w:p w:rsidR="00EF2BF7" w:rsidRDefault="00EF2BF7" w:rsidP="00704455">
      <w:pPr>
        <w:jc w:val="both"/>
        <w:rPr>
          <w:rFonts w:ascii="Arial" w:hAnsi="Arial" w:cs="Arial"/>
        </w:rPr>
      </w:pPr>
    </w:p>
    <w:p w:rsidR="00EF2BF7" w:rsidRDefault="00EF2BF7" w:rsidP="007044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Bilješka broj 3</w:t>
      </w:r>
      <w:r w:rsidR="00285143">
        <w:rPr>
          <w:rFonts w:ascii="Arial" w:hAnsi="Arial" w:cs="Arial"/>
        </w:rPr>
        <w:t xml:space="preserve"> – U</w:t>
      </w:r>
      <w:r w:rsidR="00FC162A">
        <w:rPr>
          <w:rFonts w:ascii="Arial" w:hAnsi="Arial" w:cs="Arial"/>
        </w:rPr>
        <w:t>redski materijal i ostali materijalni rashodi</w:t>
      </w:r>
      <w:r>
        <w:rPr>
          <w:rFonts w:ascii="Arial" w:hAnsi="Arial" w:cs="Arial"/>
        </w:rPr>
        <w:t>, AOP</w:t>
      </w:r>
      <w:r w:rsidR="00FC1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FC162A">
        <w:rPr>
          <w:rFonts w:ascii="Arial" w:hAnsi="Arial" w:cs="Arial"/>
        </w:rPr>
        <w:t>65</w:t>
      </w:r>
    </w:p>
    <w:p w:rsidR="00EF2BF7" w:rsidRDefault="00EF2BF7" w:rsidP="00704455">
      <w:pPr>
        <w:jc w:val="both"/>
        <w:rPr>
          <w:rFonts w:ascii="Arial" w:hAnsi="Arial" w:cs="Arial"/>
        </w:rPr>
      </w:pPr>
    </w:p>
    <w:p w:rsidR="00EF2BF7" w:rsidRDefault="00EF2BF7" w:rsidP="007044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162A">
        <w:rPr>
          <w:rFonts w:ascii="Arial" w:hAnsi="Arial" w:cs="Arial"/>
        </w:rPr>
        <w:t>Rashodi za uredski materijal i ostali materijalni rashodi</w:t>
      </w:r>
      <w:r>
        <w:rPr>
          <w:rFonts w:ascii="Arial" w:hAnsi="Arial" w:cs="Arial"/>
        </w:rPr>
        <w:t xml:space="preserve"> su</w:t>
      </w:r>
      <w:r w:rsidR="00FC162A">
        <w:rPr>
          <w:rFonts w:ascii="Arial" w:hAnsi="Arial" w:cs="Arial"/>
        </w:rPr>
        <w:t xml:space="preserve"> manji</w:t>
      </w:r>
      <w:r>
        <w:rPr>
          <w:rFonts w:ascii="Arial" w:hAnsi="Arial" w:cs="Arial"/>
        </w:rPr>
        <w:t xml:space="preserve"> za </w:t>
      </w:r>
      <w:r w:rsidR="00FC162A">
        <w:rPr>
          <w:rFonts w:ascii="Arial" w:hAnsi="Arial" w:cs="Arial"/>
        </w:rPr>
        <w:t xml:space="preserve">22,5 </w:t>
      </w:r>
      <w:r w:rsidR="00D562A5">
        <w:rPr>
          <w:rFonts w:ascii="Arial" w:hAnsi="Arial" w:cs="Arial"/>
        </w:rPr>
        <w:t>% budući su financijskim planom ova sredstva u tekućoj godini smanjena te je bilo potrebno utjecati na smanjenje rashoda u ove svrhe.</w:t>
      </w:r>
    </w:p>
    <w:p w:rsidR="00EF2BF7" w:rsidRPr="00EA532D" w:rsidRDefault="00EF2BF7" w:rsidP="00704455">
      <w:pPr>
        <w:jc w:val="both"/>
        <w:rPr>
          <w:rFonts w:ascii="Arial" w:hAnsi="Arial" w:cs="Arial"/>
        </w:rPr>
      </w:pPr>
    </w:p>
    <w:p w:rsidR="00B7483C" w:rsidRPr="00EA532D" w:rsidRDefault="00B7483C" w:rsidP="00704455">
      <w:pPr>
        <w:jc w:val="both"/>
        <w:outlineLvl w:val="0"/>
        <w:rPr>
          <w:rFonts w:ascii="Arial" w:hAnsi="Arial" w:cs="Arial"/>
        </w:rPr>
      </w:pPr>
    </w:p>
    <w:p w:rsidR="00EF2BF7" w:rsidRPr="00EF2BF7" w:rsidRDefault="00EF2BF7" w:rsidP="00EF2BF7">
      <w:pPr>
        <w:ind w:firstLine="708"/>
        <w:jc w:val="both"/>
        <w:outlineLvl w:val="0"/>
        <w:rPr>
          <w:rFonts w:ascii="Arial" w:hAnsi="Arial" w:cs="Arial"/>
        </w:rPr>
      </w:pPr>
      <w:r w:rsidRPr="00EF2BF7">
        <w:rPr>
          <w:rFonts w:ascii="Arial" w:hAnsi="Arial" w:cs="Arial"/>
        </w:rPr>
        <w:t>B</w:t>
      </w:r>
      <w:r>
        <w:rPr>
          <w:rFonts w:ascii="Arial" w:hAnsi="Arial" w:cs="Arial"/>
        </w:rPr>
        <w:t>ilješka broj 4</w:t>
      </w:r>
      <w:r w:rsidRPr="00EF2BF7">
        <w:rPr>
          <w:rFonts w:ascii="Arial" w:hAnsi="Arial" w:cs="Arial"/>
        </w:rPr>
        <w:t xml:space="preserve"> </w:t>
      </w:r>
      <w:r w:rsidR="00D562A5">
        <w:rPr>
          <w:rFonts w:ascii="Arial" w:hAnsi="Arial" w:cs="Arial"/>
        </w:rPr>
        <w:t>–</w:t>
      </w:r>
      <w:r w:rsidRPr="00EF2BF7">
        <w:rPr>
          <w:rFonts w:ascii="Arial" w:hAnsi="Arial" w:cs="Arial"/>
        </w:rPr>
        <w:t xml:space="preserve"> </w:t>
      </w:r>
      <w:r w:rsidR="00D562A5">
        <w:rPr>
          <w:rFonts w:ascii="Arial" w:hAnsi="Arial" w:cs="Arial"/>
        </w:rPr>
        <w:t>Usluge promidžbe i informiranja</w:t>
      </w:r>
      <w:r w:rsidRPr="00EF2BF7">
        <w:rPr>
          <w:rFonts w:ascii="Arial" w:hAnsi="Arial" w:cs="Arial"/>
        </w:rPr>
        <w:t xml:space="preserve">, AOP </w:t>
      </w:r>
      <w:r w:rsidR="00D562A5">
        <w:rPr>
          <w:rFonts w:ascii="Arial" w:hAnsi="Arial" w:cs="Arial"/>
        </w:rPr>
        <w:t>175</w:t>
      </w:r>
    </w:p>
    <w:p w:rsidR="00EF2BF7" w:rsidRPr="00EF2BF7" w:rsidRDefault="00EF2BF7" w:rsidP="00EF2BF7">
      <w:pPr>
        <w:jc w:val="both"/>
        <w:rPr>
          <w:rFonts w:ascii="Arial" w:hAnsi="Arial" w:cs="Arial"/>
        </w:rPr>
      </w:pPr>
    </w:p>
    <w:p w:rsidR="00B7483C" w:rsidRDefault="00EF2BF7" w:rsidP="00EF2BF7">
      <w:pPr>
        <w:ind w:firstLine="708"/>
        <w:jc w:val="both"/>
        <w:rPr>
          <w:rFonts w:ascii="Arial" w:hAnsi="Arial" w:cs="Arial"/>
        </w:rPr>
      </w:pPr>
      <w:r w:rsidRPr="00EF2BF7">
        <w:rPr>
          <w:rFonts w:ascii="Arial" w:hAnsi="Arial" w:cs="Arial"/>
        </w:rPr>
        <w:t xml:space="preserve">Rashodi za </w:t>
      </w:r>
      <w:r w:rsidR="00D562A5">
        <w:rPr>
          <w:rFonts w:ascii="Arial" w:hAnsi="Arial" w:cs="Arial"/>
        </w:rPr>
        <w:t>usluge promidžbe i informiranja su</w:t>
      </w:r>
      <w:r w:rsidRPr="00EF2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manji za</w:t>
      </w:r>
      <w:r w:rsidR="00D562A5">
        <w:rPr>
          <w:rFonts w:ascii="Arial" w:hAnsi="Arial" w:cs="Arial"/>
        </w:rPr>
        <w:t xml:space="preserve"> gotovo 50</w:t>
      </w:r>
      <w:r w:rsidRPr="00EF2BF7">
        <w:rPr>
          <w:rFonts w:ascii="Arial" w:hAnsi="Arial" w:cs="Arial"/>
        </w:rPr>
        <w:t>% u odnosu na isto razdoblje 20</w:t>
      </w:r>
      <w:r w:rsidR="00D562A5">
        <w:rPr>
          <w:rFonts w:ascii="Arial" w:hAnsi="Arial" w:cs="Arial"/>
        </w:rPr>
        <w:t>20. godine, zbog značajnijeg povećanja u broju imenovanih dužnosnika tijekom 2021.</w:t>
      </w:r>
      <w:r w:rsidR="00285143">
        <w:rPr>
          <w:rFonts w:ascii="Arial" w:hAnsi="Arial" w:cs="Arial"/>
        </w:rPr>
        <w:t>, te nešto manje potrebe za raspisivanjem natječaja.</w:t>
      </w:r>
    </w:p>
    <w:p w:rsidR="00FD3FA4" w:rsidRPr="00EA532D" w:rsidRDefault="00FD3FA4" w:rsidP="00EF2BF7">
      <w:pPr>
        <w:ind w:firstLine="708"/>
        <w:jc w:val="both"/>
        <w:rPr>
          <w:rFonts w:ascii="Arial" w:hAnsi="Arial" w:cs="Arial"/>
        </w:rPr>
      </w:pPr>
    </w:p>
    <w:p w:rsidR="00B7483C" w:rsidRPr="00EA532D" w:rsidRDefault="00AA0138" w:rsidP="00AA01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7483C" w:rsidRPr="00EA532D" w:rsidRDefault="00EF2BF7" w:rsidP="009D4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Bilješka broj 5</w:t>
      </w:r>
      <w:r w:rsidR="00285143">
        <w:rPr>
          <w:rFonts w:ascii="Arial" w:hAnsi="Arial" w:cs="Arial"/>
        </w:rPr>
        <w:t xml:space="preserve"> –</w:t>
      </w:r>
      <w:r w:rsidR="00D562A5">
        <w:rPr>
          <w:rFonts w:ascii="Arial" w:hAnsi="Arial" w:cs="Arial"/>
        </w:rPr>
        <w:t xml:space="preserve"> Naknade troškova osobama izvan radnog odnosa</w:t>
      </w:r>
      <w:r w:rsidR="00B7483C">
        <w:rPr>
          <w:rFonts w:ascii="Arial" w:hAnsi="Arial" w:cs="Arial"/>
        </w:rPr>
        <w:t xml:space="preserve">, AOP </w:t>
      </w:r>
      <w:r w:rsidR="00D562A5">
        <w:rPr>
          <w:rFonts w:ascii="Arial" w:hAnsi="Arial" w:cs="Arial"/>
        </w:rPr>
        <w:t>182</w:t>
      </w:r>
    </w:p>
    <w:p w:rsidR="00B7483C" w:rsidRPr="00EA532D" w:rsidRDefault="00B7483C" w:rsidP="009D45D1">
      <w:pPr>
        <w:ind w:firstLine="708"/>
        <w:jc w:val="both"/>
        <w:rPr>
          <w:rFonts w:ascii="Arial" w:hAnsi="Arial" w:cs="Arial"/>
        </w:rPr>
      </w:pPr>
    </w:p>
    <w:p w:rsidR="00B704E6" w:rsidRDefault="00B7483C" w:rsidP="00B704E6">
      <w:pPr>
        <w:ind w:firstLine="708"/>
        <w:jc w:val="both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Za </w:t>
      </w:r>
      <w:r w:rsidR="00B704E6">
        <w:rPr>
          <w:rFonts w:ascii="Arial" w:hAnsi="Arial" w:cs="Arial"/>
        </w:rPr>
        <w:t>naknade troškova osobama izvan radnog odnosa</w:t>
      </w:r>
      <w:r w:rsidR="00EF2BF7">
        <w:rPr>
          <w:rFonts w:ascii="Arial" w:hAnsi="Arial" w:cs="Arial"/>
        </w:rPr>
        <w:t xml:space="preserve"> utrošeno je 77,</w:t>
      </w:r>
      <w:r w:rsidR="00B704E6">
        <w:rPr>
          <w:rFonts w:ascii="Arial" w:hAnsi="Arial" w:cs="Arial"/>
        </w:rPr>
        <w:t>4</w:t>
      </w:r>
      <w:r w:rsidR="00EF2BF7">
        <w:rPr>
          <w:rFonts w:ascii="Arial" w:hAnsi="Arial" w:cs="Arial"/>
        </w:rPr>
        <w:t>% manje</w:t>
      </w:r>
      <w:r w:rsidRPr="00EA532D">
        <w:rPr>
          <w:rFonts w:ascii="Arial" w:hAnsi="Arial" w:cs="Arial"/>
        </w:rPr>
        <w:t xml:space="preserve"> sredstava u odnosu na isto razdoblje pr</w:t>
      </w:r>
      <w:r w:rsidR="00EF2BF7">
        <w:rPr>
          <w:rFonts w:ascii="Arial" w:hAnsi="Arial" w:cs="Arial"/>
        </w:rPr>
        <w:t xml:space="preserve">ethodne godine obzirom da </w:t>
      </w:r>
      <w:r w:rsidR="00B704E6">
        <w:rPr>
          <w:rFonts w:ascii="Arial" w:hAnsi="Arial" w:cs="Arial"/>
        </w:rPr>
        <w:t>se n</w:t>
      </w:r>
      <w:r w:rsidRPr="00EA532D">
        <w:rPr>
          <w:rFonts w:ascii="Arial" w:hAnsi="Arial" w:cs="Arial"/>
        </w:rPr>
        <w:t>avedene naknade odnose se</w:t>
      </w:r>
      <w:r w:rsidR="00B704E6">
        <w:rPr>
          <w:rFonts w:ascii="Arial" w:hAnsi="Arial" w:cs="Arial"/>
        </w:rPr>
        <w:t xml:space="preserve"> na troškove javnog prijevoza </w:t>
      </w:r>
      <w:r w:rsidRPr="00EA532D">
        <w:rPr>
          <w:rFonts w:ascii="Arial" w:hAnsi="Arial" w:cs="Arial"/>
        </w:rPr>
        <w:t xml:space="preserve">dužnosnika </w:t>
      </w:r>
      <w:r w:rsidR="00B704E6">
        <w:rPr>
          <w:rFonts w:ascii="Arial" w:hAnsi="Arial" w:cs="Arial"/>
        </w:rPr>
        <w:t xml:space="preserve">izvan radnog odnosa pri </w:t>
      </w:r>
      <w:r w:rsidRPr="00EA532D">
        <w:rPr>
          <w:rFonts w:ascii="Arial" w:hAnsi="Arial" w:cs="Arial"/>
        </w:rPr>
        <w:t xml:space="preserve">obavljanju </w:t>
      </w:r>
      <w:proofErr w:type="spellStart"/>
      <w:r w:rsidRPr="00EA532D">
        <w:rPr>
          <w:rFonts w:ascii="Arial" w:hAnsi="Arial" w:cs="Arial"/>
        </w:rPr>
        <w:t>državnood</w:t>
      </w:r>
      <w:r w:rsidR="00B704E6">
        <w:rPr>
          <w:rFonts w:ascii="Arial" w:hAnsi="Arial" w:cs="Arial"/>
        </w:rPr>
        <w:t>vjetničke</w:t>
      </w:r>
      <w:proofErr w:type="spellEnd"/>
      <w:r w:rsidR="00B704E6">
        <w:rPr>
          <w:rFonts w:ascii="Arial" w:hAnsi="Arial" w:cs="Arial"/>
        </w:rPr>
        <w:t xml:space="preserve"> dužnosti na sudovima, te refundacije troškova ispitivanih svjedoka, </w:t>
      </w:r>
      <w:r w:rsidR="00B704E6" w:rsidRPr="00EA532D">
        <w:rPr>
          <w:rFonts w:ascii="Arial" w:hAnsi="Arial" w:cs="Arial"/>
        </w:rPr>
        <w:t>a koji troškovi ovise o samim potrebama poslovanja.</w:t>
      </w:r>
    </w:p>
    <w:p w:rsidR="002823EA" w:rsidRPr="00EA532D" w:rsidRDefault="002823EA" w:rsidP="009D45D1">
      <w:pPr>
        <w:ind w:firstLine="708"/>
        <w:jc w:val="both"/>
        <w:rPr>
          <w:rFonts w:ascii="Arial" w:hAnsi="Arial" w:cs="Arial"/>
        </w:rPr>
      </w:pPr>
    </w:p>
    <w:p w:rsidR="00B7483C" w:rsidRPr="00EA532D" w:rsidRDefault="00B7483C" w:rsidP="003513AF">
      <w:pPr>
        <w:ind w:firstLine="708"/>
        <w:jc w:val="both"/>
        <w:rPr>
          <w:rFonts w:ascii="Arial" w:hAnsi="Arial" w:cs="Arial"/>
        </w:rPr>
      </w:pPr>
    </w:p>
    <w:p w:rsidR="00B7483C" w:rsidRPr="00EA532D" w:rsidRDefault="00B7483C" w:rsidP="00285143">
      <w:pPr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Bilješka broj </w:t>
      </w:r>
      <w:r w:rsidR="00B704E6">
        <w:rPr>
          <w:rFonts w:ascii="Arial" w:hAnsi="Arial" w:cs="Arial"/>
        </w:rPr>
        <w:t>6</w:t>
      </w:r>
      <w:r w:rsidR="00285143">
        <w:rPr>
          <w:rFonts w:ascii="Arial" w:hAnsi="Arial" w:cs="Arial"/>
        </w:rPr>
        <w:t xml:space="preserve"> –</w:t>
      </w:r>
      <w:r w:rsidRPr="00EA532D">
        <w:rPr>
          <w:rFonts w:ascii="Arial" w:hAnsi="Arial" w:cs="Arial"/>
        </w:rPr>
        <w:t xml:space="preserve"> Intelektualne i osobne usluge, AOP 1</w:t>
      </w:r>
      <w:r w:rsidR="00B704E6">
        <w:rPr>
          <w:rFonts w:ascii="Arial" w:hAnsi="Arial" w:cs="Arial"/>
        </w:rPr>
        <w:t>79</w:t>
      </w:r>
    </w:p>
    <w:p w:rsidR="000C5E8F" w:rsidRPr="000C5E8F" w:rsidRDefault="000C5E8F" w:rsidP="000C5E8F">
      <w:pPr>
        <w:jc w:val="both"/>
        <w:rPr>
          <w:rFonts w:ascii="Arial" w:hAnsi="Arial" w:cs="Arial"/>
        </w:rPr>
      </w:pPr>
    </w:p>
    <w:p w:rsidR="000C5E8F" w:rsidRPr="000C5E8F" w:rsidRDefault="000C5E8F" w:rsidP="000C5E8F">
      <w:pPr>
        <w:jc w:val="both"/>
        <w:outlineLvl w:val="0"/>
        <w:rPr>
          <w:rFonts w:ascii="Arial" w:hAnsi="Arial" w:cs="Arial"/>
        </w:rPr>
      </w:pPr>
      <w:r w:rsidRPr="000C5E8F">
        <w:rPr>
          <w:rFonts w:ascii="Arial" w:hAnsi="Arial" w:cs="Arial"/>
        </w:rPr>
        <w:tab/>
        <w:t>Naveden</w:t>
      </w:r>
      <w:r>
        <w:rPr>
          <w:rFonts w:ascii="Arial" w:hAnsi="Arial" w:cs="Arial"/>
        </w:rPr>
        <w:t xml:space="preserve">i troškovi </w:t>
      </w:r>
      <w:r w:rsidR="00B704E6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su za </w:t>
      </w:r>
      <w:r w:rsidR="00B704E6">
        <w:rPr>
          <w:rFonts w:ascii="Arial" w:hAnsi="Arial" w:cs="Arial"/>
        </w:rPr>
        <w:t>91,6</w:t>
      </w:r>
      <w:r w:rsidRPr="000C5E8F">
        <w:rPr>
          <w:rFonts w:ascii="Arial" w:hAnsi="Arial" w:cs="Arial"/>
        </w:rPr>
        <w:t xml:space="preserve">% u odnosu na isto </w:t>
      </w:r>
      <w:r w:rsidR="00285143">
        <w:rPr>
          <w:rFonts w:ascii="Arial" w:hAnsi="Arial" w:cs="Arial"/>
        </w:rPr>
        <w:t>razdoblje prethodne godine,</w:t>
      </w:r>
      <w:r w:rsidRPr="000C5E8F">
        <w:rPr>
          <w:rFonts w:ascii="Arial" w:hAnsi="Arial" w:cs="Arial"/>
        </w:rPr>
        <w:t xml:space="preserve"> radi vještačenja</w:t>
      </w:r>
      <w:r w:rsidR="00B704E6">
        <w:rPr>
          <w:rFonts w:ascii="Arial" w:hAnsi="Arial" w:cs="Arial"/>
        </w:rPr>
        <w:t xml:space="preserve"> provedenih u prošloj godini</w:t>
      </w:r>
      <w:r w:rsidRPr="000C5E8F">
        <w:rPr>
          <w:rFonts w:ascii="Arial" w:hAnsi="Arial" w:cs="Arial"/>
        </w:rPr>
        <w:t xml:space="preserve"> u predmetu posebnih namjena u </w:t>
      </w:r>
      <w:r w:rsidRPr="000C5E8F">
        <w:rPr>
          <w:rFonts w:ascii="Arial" w:hAnsi="Arial" w:cs="Arial"/>
        </w:rPr>
        <w:lastRenderedPageBreak/>
        <w:t>iznosu od 10.802.756 kn</w:t>
      </w:r>
      <w:r w:rsidR="00285143">
        <w:rPr>
          <w:rFonts w:ascii="Arial" w:hAnsi="Arial" w:cs="Arial"/>
        </w:rPr>
        <w:t xml:space="preserve"> (</w:t>
      </w:r>
      <w:r w:rsidR="00285143" w:rsidRPr="00285143">
        <w:rPr>
          <w:rFonts w:ascii="Arial" w:hAnsi="Arial" w:cs="Arial"/>
        </w:rPr>
        <w:t xml:space="preserve">vještačenja poduzeća KMPG </w:t>
      </w:r>
      <w:proofErr w:type="spellStart"/>
      <w:r w:rsidR="00285143" w:rsidRPr="00285143">
        <w:rPr>
          <w:rFonts w:ascii="Arial" w:hAnsi="Arial" w:cs="Arial"/>
        </w:rPr>
        <w:t>Advisory</w:t>
      </w:r>
      <w:proofErr w:type="spellEnd"/>
      <w:r w:rsidR="00285143" w:rsidRPr="00285143">
        <w:rPr>
          <w:rFonts w:ascii="Arial" w:hAnsi="Arial" w:cs="Arial"/>
        </w:rPr>
        <w:t xml:space="preserve"> </w:t>
      </w:r>
      <w:proofErr w:type="spellStart"/>
      <w:r w:rsidR="00285143" w:rsidRPr="00285143">
        <w:rPr>
          <w:rFonts w:ascii="Arial" w:hAnsi="Arial" w:cs="Arial"/>
        </w:rPr>
        <w:t>Spolka</w:t>
      </w:r>
      <w:proofErr w:type="spellEnd"/>
      <w:r w:rsidR="00285143" w:rsidRPr="00285143">
        <w:rPr>
          <w:rFonts w:ascii="Arial" w:hAnsi="Arial" w:cs="Arial"/>
        </w:rPr>
        <w:t xml:space="preserve"> na predmetu Agrokor</w:t>
      </w:r>
      <w:r w:rsidR="00285143">
        <w:rPr>
          <w:rFonts w:ascii="Arial" w:hAnsi="Arial" w:cs="Arial"/>
        </w:rPr>
        <w:t>)</w:t>
      </w:r>
      <w:r w:rsidRPr="000C5E8F">
        <w:rPr>
          <w:rFonts w:ascii="Arial" w:hAnsi="Arial" w:cs="Arial"/>
        </w:rPr>
        <w:t xml:space="preserve">, za koji trošak su </w:t>
      </w:r>
      <w:r w:rsidR="00285143">
        <w:rPr>
          <w:rFonts w:ascii="Arial" w:hAnsi="Arial" w:cs="Arial"/>
        </w:rPr>
        <w:t xml:space="preserve">u 2020. </w:t>
      </w:r>
      <w:r w:rsidRPr="000C5E8F">
        <w:rPr>
          <w:rFonts w:ascii="Arial" w:hAnsi="Arial" w:cs="Arial"/>
        </w:rPr>
        <w:t>dodatno osigurana sredstva u iznosu od 7.900.000 kn budući je iz prethodne godine ostalo raspoloživo svega 2.917.349 kn.</w:t>
      </w:r>
    </w:p>
    <w:p w:rsidR="000C5E8F" w:rsidRDefault="000C5E8F" w:rsidP="000C5E8F">
      <w:pPr>
        <w:jc w:val="both"/>
        <w:outlineLvl w:val="0"/>
        <w:rPr>
          <w:rFonts w:ascii="Arial" w:hAnsi="Arial" w:cs="Arial"/>
          <w:color w:val="FF0000"/>
        </w:rPr>
      </w:pPr>
    </w:p>
    <w:p w:rsidR="00B7483C" w:rsidRPr="00EA532D" w:rsidRDefault="000C5E8F" w:rsidP="00B704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7483C" w:rsidRDefault="00F372E5" w:rsidP="00F372E5">
      <w:pPr>
        <w:jc w:val="both"/>
        <w:rPr>
          <w:rFonts w:ascii="Arial" w:hAnsi="Arial" w:cs="Arial"/>
          <w:b/>
        </w:rPr>
      </w:pPr>
      <w:r w:rsidRPr="00F372E5">
        <w:rPr>
          <w:rFonts w:ascii="Arial" w:hAnsi="Arial" w:cs="Arial"/>
          <w:b/>
        </w:rPr>
        <w:t xml:space="preserve">BILANCA </w:t>
      </w:r>
    </w:p>
    <w:p w:rsidR="00B912D8" w:rsidRPr="00F372E5" w:rsidRDefault="00B912D8" w:rsidP="00F372E5">
      <w:pPr>
        <w:jc w:val="both"/>
        <w:rPr>
          <w:rFonts w:ascii="Arial" w:hAnsi="Arial" w:cs="Arial"/>
          <w:b/>
        </w:rPr>
      </w:pPr>
    </w:p>
    <w:p w:rsidR="00F372E5" w:rsidRDefault="00F372E5" w:rsidP="00F372E5">
      <w:pPr>
        <w:jc w:val="both"/>
        <w:rPr>
          <w:rFonts w:ascii="Arial" w:hAnsi="Arial" w:cs="Arial"/>
        </w:rPr>
      </w:pPr>
    </w:p>
    <w:p w:rsidR="00F372E5" w:rsidRPr="00E13296" w:rsidRDefault="00F372E5" w:rsidP="00F372E5">
      <w:pPr>
        <w:ind w:firstLine="708"/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 xml:space="preserve">Bilješka broj 1 </w:t>
      </w:r>
      <w:r>
        <w:rPr>
          <w:rFonts w:ascii="Arial" w:hAnsi="Arial" w:cs="Arial"/>
        </w:rPr>
        <w:t>–</w:t>
      </w:r>
      <w:r w:rsidRPr="00E13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Proizvedena d</w:t>
      </w:r>
      <w:r w:rsidRPr="00E13296">
        <w:rPr>
          <w:rFonts w:ascii="Arial" w:hAnsi="Arial" w:cs="Arial"/>
        </w:rPr>
        <w:t>ugotrajna imovina, AOP 00</w:t>
      </w:r>
      <w:r>
        <w:rPr>
          <w:rFonts w:ascii="Arial" w:hAnsi="Arial" w:cs="Arial"/>
        </w:rPr>
        <w:t>7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  <w:t xml:space="preserve">Vrijednost </w:t>
      </w:r>
      <w:r>
        <w:rPr>
          <w:rFonts w:ascii="Arial" w:hAnsi="Arial" w:cs="Arial"/>
        </w:rPr>
        <w:t xml:space="preserve">proizvedene </w:t>
      </w:r>
      <w:r w:rsidRPr="00E13296">
        <w:rPr>
          <w:rFonts w:ascii="Arial" w:hAnsi="Arial" w:cs="Arial"/>
        </w:rPr>
        <w:t xml:space="preserve">dugotrajne imovine na kraju izvještajnog razdoblja </w:t>
      </w:r>
      <w:r w:rsidR="00282624">
        <w:rPr>
          <w:rFonts w:ascii="Arial" w:hAnsi="Arial" w:cs="Arial"/>
        </w:rPr>
        <w:t>povećana</w:t>
      </w:r>
      <w:r w:rsidRPr="00E13296">
        <w:rPr>
          <w:rFonts w:ascii="Arial" w:hAnsi="Arial" w:cs="Arial"/>
        </w:rPr>
        <w:t xml:space="preserve"> je za </w:t>
      </w:r>
      <w:r w:rsidR="00282624">
        <w:rPr>
          <w:rFonts w:ascii="Arial" w:hAnsi="Arial" w:cs="Arial"/>
        </w:rPr>
        <w:t>78,4</w:t>
      </w:r>
      <w:r w:rsidRPr="00E13296">
        <w:rPr>
          <w:rFonts w:ascii="Arial" w:hAnsi="Arial" w:cs="Arial"/>
        </w:rPr>
        <w:t xml:space="preserve">%  u odnosu na početno stanje. </w:t>
      </w:r>
      <w:r w:rsidR="00282624">
        <w:rPr>
          <w:rFonts w:ascii="Arial" w:hAnsi="Arial" w:cs="Arial"/>
        </w:rPr>
        <w:t xml:space="preserve">Povećanje je rezultat nabave novog službenog vozila putem financijskog </w:t>
      </w:r>
      <w:proofErr w:type="spellStart"/>
      <w:r w:rsidR="00282624">
        <w:rPr>
          <w:rFonts w:ascii="Arial" w:hAnsi="Arial" w:cs="Arial"/>
        </w:rPr>
        <w:t>leasinga</w:t>
      </w:r>
      <w:proofErr w:type="spellEnd"/>
      <w:r w:rsidR="00282624">
        <w:rPr>
          <w:rFonts w:ascii="Arial" w:hAnsi="Arial" w:cs="Arial"/>
        </w:rPr>
        <w:t xml:space="preserve"> i</w:t>
      </w:r>
      <w:r w:rsidRPr="00E13296">
        <w:rPr>
          <w:rFonts w:ascii="Arial" w:hAnsi="Arial" w:cs="Arial"/>
        </w:rPr>
        <w:t xml:space="preserve"> </w:t>
      </w:r>
      <w:r w:rsidR="006E199A">
        <w:rPr>
          <w:rFonts w:ascii="Arial" w:hAnsi="Arial" w:cs="Arial"/>
        </w:rPr>
        <w:t>obračuna</w:t>
      </w:r>
      <w:r w:rsidR="00282624">
        <w:rPr>
          <w:rFonts w:ascii="Arial" w:hAnsi="Arial" w:cs="Arial"/>
        </w:rPr>
        <w:t>te</w:t>
      </w:r>
      <w:r w:rsidR="006E199A">
        <w:rPr>
          <w:rFonts w:ascii="Arial" w:hAnsi="Arial" w:cs="Arial"/>
        </w:rPr>
        <w:t xml:space="preserve"> amortizacije proizvedene dugotrajne imovine </w:t>
      </w:r>
      <w:r w:rsidRPr="00E13296">
        <w:rPr>
          <w:rFonts w:ascii="Arial" w:hAnsi="Arial" w:cs="Arial"/>
        </w:rPr>
        <w:t>za 202</w:t>
      </w:r>
      <w:r w:rsidR="006E199A">
        <w:rPr>
          <w:rFonts w:ascii="Arial" w:hAnsi="Arial" w:cs="Arial"/>
        </w:rPr>
        <w:t>1</w:t>
      </w:r>
      <w:r w:rsidRPr="00E13296">
        <w:rPr>
          <w:rFonts w:ascii="Arial" w:hAnsi="Arial" w:cs="Arial"/>
        </w:rPr>
        <w:t xml:space="preserve">. godinu u iznosu od </w:t>
      </w:r>
      <w:r w:rsidR="00282624">
        <w:rPr>
          <w:rFonts w:ascii="Arial" w:hAnsi="Arial" w:cs="Arial"/>
        </w:rPr>
        <w:t>63.229,89</w:t>
      </w:r>
      <w:r w:rsidR="00E52343">
        <w:rPr>
          <w:rFonts w:ascii="Arial" w:hAnsi="Arial" w:cs="Arial"/>
        </w:rPr>
        <w:t xml:space="preserve">  kn</w:t>
      </w:r>
      <w:r w:rsidR="006E199A">
        <w:rPr>
          <w:rFonts w:ascii="Arial" w:hAnsi="Arial" w:cs="Arial"/>
        </w:rPr>
        <w:t>.</w:t>
      </w:r>
    </w:p>
    <w:p w:rsidR="00FD3FA4" w:rsidRDefault="00FD3FA4" w:rsidP="00F372E5">
      <w:pPr>
        <w:outlineLvl w:val="0"/>
        <w:rPr>
          <w:rFonts w:ascii="Arial" w:hAnsi="Arial" w:cs="Arial"/>
        </w:rPr>
      </w:pPr>
    </w:p>
    <w:p w:rsidR="00285143" w:rsidRPr="00E13296" w:rsidRDefault="00285143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  <w:t xml:space="preserve">Bilješka broj 2 </w:t>
      </w:r>
      <w:r w:rsidR="00285143">
        <w:rPr>
          <w:rFonts w:ascii="Arial" w:hAnsi="Arial" w:cs="Arial"/>
        </w:rPr>
        <w:t>–</w:t>
      </w:r>
      <w:r w:rsidRPr="00E13296">
        <w:rPr>
          <w:rFonts w:ascii="Arial" w:hAnsi="Arial" w:cs="Arial"/>
        </w:rPr>
        <w:t xml:space="preserve"> Novac u banci i blagajni, AOP 0</w:t>
      </w:r>
      <w:r w:rsidR="006E199A">
        <w:rPr>
          <w:rFonts w:ascii="Arial" w:hAnsi="Arial" w:cs="Arial"/>
        </w:rPr>
        <w:t>65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>Pozicija novčanih sr</w:t>
      </w:r>
      <w:r w:rsidR="006E199A">
        <w:rPr>
          <w:rFonts w:ascii="Arial" w:hAnsi="Arial" w:cs="Arial"/>
        </w:rPr>
        <w:t>edstava na dan 31. prosinca 2021</w:t>
      </w:r>
      <w:r w:rsidRPr="00E13296">
        <w:rPr>
          <w:rFonts w:ascii="Arial" w:hAnsi="Arial" w:cs="Arial"/>
        </w:rPr>
        <w:t xml:space="preserve">. u iznosu od  </w:t>
      </w:r>
      <w:r w:rsidR="006E199A">
        <w:rPr>
          <w:rFonts w:ascii="Arial" w:hAnsi="Arial" w:cs="Arial"/>
        </w:rPr>
        <w:t>77.540,72</w:t>
      </w:r>
      <w:r w:rsidR="00E52343">
        <w:rPr>
          <w:rFonts w:ascii="Arial" w:hAnsi="Arial" w:cs="Arial"/>
        </w:rPr>
        <w:t xml:space="preserve"> kn</w:t>
      </w:r>
      <w:r w:rsidRPr="00E13296">
        <w:rPr>
          <w:rFonts w:ascii="Arial" w:hAnsi="Arial" w:cs="Arial"/>
        </w:rPr>
        <w:t xml:space="preserve"> predstavlja saldo žiro-računa</w:t>
      </w:r>
      <w:r w:rsidR="006E199A">
        <w:rPr>
          <w:rFonts w:ascii="Arial" w:hAnsi="Arial" w:cs="Arial"/>
        </w:rPr>
        <w:t xml:space="preserve">, navedeno </w:t>
      </w:r>
      <w:r w:rsidRPr="00E13296">
        <w:rPr>
          <w:rFonts w:ascii="Arial" w:hAnsi="Arial" w:cs="Arial"/>
        </w:rPr>
        <w:t>stanje je evidentirano inventurom za 202</w:t>
      </w:r>
      <w:r w:rsidR="006E199A">
        <w:rPr>
          <w:rFonts w:ascii="Arial" w:hAnsi="Arial" w:cs="Arial"/>
        </w:rPr>
        <w:t>1</w:t>
      </w:r>
      <w:r w:rsidRPr="00E13296">
        <w:rPr>
          <w:rFonts w:ascii="Arial" w:hAnsi="Arial" w:cs="Arial"/>
        </w:rPr>
        <w:t>. godinu.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Pr="00E13296" w:rsidRDefault="00E52343" w:rsidP="00E52343">
      <w:pPr>
        <w:ind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>Bilješka broj 3 –</w:t>
      </w:r>
      <w:r w:rsidR="00F372E5" w:rsidRPr="00E13296">
        <w:rPr>
          <w:rFonts w:ascii="Arial" w:hAnsi="Arial" w:cs="Arial"/>
        </w:rPr>
        <w:t xml:space="preserve"> Ostala potraživanja, AOP 0</w:t>
      </w:r>
      <w:r w:rsidR="006E199A">
        <w:rPr>
          <w:rFonts w:ascii="Arial" w:hAnsi="Arial" w:cs="Arial"/>
        </w:rPr>
        <w:t>73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 xml:space="preserve">Ostala potraživanja na 31. prosinca 2020 u iznosu od </w:t>
      </w:r>
      <w:r w:rsidR="006E199A">
        <w:rPr>
          <w:rFonts w:ascii="Arial" w:hAnsi="Arial" w:cs="Arial"/>
        </w:rPr>
        <w:t>191.968,65</w:t>
      </w:r>
      <w:r w:rsidR="00E52343">
        <w:rPr>
          <w:rFonts w:ascii="Arial" w:hAnsi="Arial" w:cs="Arial"/>
        </w:rPr>
        <w:t xml:space="preserve"> kn </w:t>
      </w:r>
      <w:r w:rsidRPr="00E13296">
        <w:rPr>
          <w:rFonts w:ascii="Arial" w:hAnsi="Arial" w:cs="Arial"/>
        </w:rPr>
        <w:t>odnose se na potraživanja za refundaciju is</w:t>
      </w:r>
      <w:r w:rsidR="00E52343">
        <w:rPr>
          <w:rFonts w:ascii="Arial" w:hAnsi="Arial" w:cs="Arial"/>
        </w:rPr>
        <w:t>plaćenih bolovanja teret HZZO-a</w:t>
      </w:r>
      <w:r w:rsidRPr="00E13296">
        <w:rPr>
          <w:rFonts w:ascii="Arial" w:hAnsi="Arial" w:cs="Arial"/>
        </w:rPr>
        <w:t>.</w:t>
      </w:r>
      <w:r w:rsidR="006E199A" w:rsidRPr="006E199A">
        <w:rPr>
          <w:rFonts w:ascii="Arial" w:hAnsi="Arial" w:cs="Arial"/>
        </w:rPr>
        <w:t xml:space="preserve"> </w:t>
      </w:r>
      <w:r w:rsidR="006E199A" w:rsidRPr="00E13296">
        <w:rPr>
          <w:rFonts w:ascii="Arial" w:hAnsi="Arial" w:cs="Arial"/>
        </w:rPr>
        <w:t xml:space="preserve">Navedena potraživanja nisu zatvorena </w:t>
      </w:r>
      <w:r w:rsidR="006E199A">
        <w:rPr>
          <w:rFonts w:ascii="Arial" w:hAnsi="Arial" w:cs="Arial"/>
        </w:rPr>
        <w:t>od</w:t>
      </w:r>
      <w:r w:rsidR="006E199A" w:rsidRPr="00E13296">
        <w:rPr>
          <w:rFonts w:ascii="Arial" w:hAnsi="Arial" w:cs="Arial"/>
        </w:rPr>
        <w:t xml:space="preserve"> 2020.</w:t>
      </w:r>
    </w:p>
    <w:p w:rsidR="00F372E5" w:rsidRDefault="00F372E5" w:rsidP="00F372E5">
      <w:pPr>
        <w:outlineLvl w:val="0"/>
        <w:rPr>
          <w:rFonts w:ascii="Arial" w:hAnsi="Arial" w:cs="Arial"/>
        </w:rPr>
      </w:pPr>
    </w:p>
    <w:p w:rsidR="00E52343" w:rsidRPr="00E13296" w:rsidRDefault="00E52343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E52343">
      <w:pPr>
        <w:ind w:firstLine="708"/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 xml:space="preserve">Bilješka broj </w:t>
      </w:r>
      <w:r w:rsidR="006E199A">
        <w:rPr>
          <w:rFonts w:ascii="Arial" w:hAnsi="Arial" w:cs="Arial"/>
        </w:rPr>
        <w:t>4</w:t>
      </w:r>
      <w:r w:rsidR="00E52343">
        <w:rPr>
          <w:rFonts w:ascii="Arial" w:hAnsi="Arial" w:cs="Arial"/>
        </w:rPr>
        <w:t xml:space="preserve"> –</w:t>
      </w:r>
      <w:r w:rsidRPr="00E13296">
        <w:rPr>
          <w:rFonts w:ascii="Arial" w:hAnsi="Arial" w:cs="Arial"/>
        </w:rPr>
        <w:t xml:space="preserve"> </w:t>
      </w:r>
      <w:r w:rsidR="006E199A">
        <w:rPr>
          <w:rFonts w:ascii="Arial" w:hAnsi="Arial" w:cs="Arial"/>
        </w:rPr>
        <w:t>P</w:t>
      </w:r>
      <w:r w:rsidRPr="00E13296">
        <w:rPr>
          <w:rFonts w:ascii="Arial" w:hAnsi="Arial" w:cs="Arial"/>
        </w:rPr>
        <w:t xml:space="preserve">otraživanja za </w:t>
      </w:r>
      <w:r w:rsidR="006E199A">
        <w:rPr>
          <w:rFonts w:ascii="Arial" w:hAnsi="Arial" w:cs="Arial"/>
        </w:rPr>
        <w:t xml:space="preserve">sredstva uplaćena u državni proračun </w:t>
      </w:r>
      <w:r w:rsidRPr="00E13296">
        <w:rPr>
          <w:rFonts w:ascii="Arial" w:hAnsi="Arial" w:cs="Arial"/>
        </w:rPr>
        <w:t>, AOP</w:t>
      </w:r>
      <w:r w:rsidR="006E199A">
        <w:rPr>
          <w:rFonts w:ascii="Arial" w:hAnsi="Arial" w:cs="Arial"/>
        </w:rPr>
        <w:t xml:space="preserve"> 156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>Potraživanja za prihode poslovanja na dan 31. prosinca 2020. odnose</w:t>
      </w:r>
      <w:r w:rsidR="006E199A">
        <w:rPr>
          <w:rFonts w:ascii="Arial" w:hAnsi="Arial" w:cs="Arial"/>
        </w:rPr>
        <w:t xml:space="preserve"> se</w:t>
      </w:r>
      <w:r w:rsidRPr="00E13296">
        <w:rPr>
          <w:rFonts w:ascii="Arial" w:hAnsi="Arial" w:cs="Arial"/>
        </w:rPr>
        <w:t xml:space="preserve"> na</w:t>
      </w:r>
      <w:r w:rsidR="00E17D36">
        <w:rPr>
          <w:rFonts w:ascii="Arial" w:hAnsi="Arial" w:cs="Arial"/>
        </w:rPr>
        <w:t xml:space="preserve">  nedospjela</w:t>
      </w:r>
      <w:r w:rsidRPr="00E13296">
        <w:rPr>
          <w:rFonts w:ascii="Arial" w:hAnsi="Arial" w:cs="Arial"/>
        </w:rPr>
        <w:t xml:space="preserve"> potraživanja za uplaćene, a neiskorištene</w:t>
      </w:r>
      <w:r w:rsidR="00E17D36">
        <w:rPr>
          <w:rFonts w:ascii="Arial" w:hAnsi="Arial" w:cs="Arial"/>
        </w:rPr>
        <w:t>,</w:t>
      </w:r>
      <w:r w:rsidRPr="00E13296">
        <w:rPr>
          <w:rFonts w:ascii="Arial" w:hAnsi="Arial" w:cs="Arial"/>
        </w:rPr>
        <w:t xml:space="preserve"> vlastite prihode u </w:t>
      </w:r>
      <w:r w:rsidR="006E199A">
        <w:rPr>
          <w:rFonts w:ascii="Arial" w:hAnsi="Arial" w:cs="Arial"/>
        </w:rPr>
        <w:t>razdoblju prosinac 2021.</w:t>
      </w:r>
      <w:r w:rsidRPr="00E13296">
        <w:rPr>
          <w:rFonts w:ascii="Arial" w:hAnsi="Arial" w:cs="Arial"/>
        </w:rPr>
        <w:t xml:space="preserve"> u iznosu od 6</w:t>
      </w:r>
      <w:r w:rsidR="006E199A">
        <w:rPr>
          <w:rFonts w:ascii="Arial" w:hAnsi="Arial" w:cs="Arial"/>
        </w:rPr>
        <w:t>96</w:t>
      </w:r>
      <w:r w:rsidR="00E52343">
        <w:rPr>
          <w:rFonts w:ascii="Arial" w:hAnsi="Arial" w:cs="Arial"/>
        </w:rPr>
        <w:t>,00</w:t>
      </w:r>
      <w:r w:rsidRPr="00E13296">
        <w:rPr>
          <w:rFonts w:ascii="Arial" w:hAnsi="Arial" w:cs="Arial"/>
        </w:rPr>
        <w:t xml:space="preserve"> kn.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  <w:t xml:space="preserve">Bilješka broj </w:t>
      </w:r>
      <w:r w:rsidR="006E199A">
        <w:rPr>
          <w:rFonts w:ascii="Arial" w:hAnsi="Arial" w:cs="Arial"/>
        </w:rPr>
        <w:t>5</w:t>
      </w:r>
      <w:r w:rsidRPr="00E13296">
        <w:rPr>
          <w:rFonts w:ascii="Arial" w:hAnsi="Arial" w:cs="Arial"/>
        </w:rPr>
        <w:t xml:space="preserve"> </w:t>
      </w:r>
      <w:r w:rsidR="00E52343">
        <w:rPr>
          <w:rFonts w:ascii="Arial" w:hAnsi="Arial" w:cs="Arial"/>
        </w:rPr>
        <w:t>–</w:t>
      </w:r>
      <w:r w:rsidRPr="00E13296">
        <w:rPr>
          <w:rFonts w:ascii="Arial" w:hAnsi="Arial" w:cs="Arial"/>
        </w:rPr>
        <w:t xml:space="preserve"> Kontinuirani rashodi budućeg razdoblja, AOP 1</w:t>
      </w:r>
      <w:r w:rsidR="006E199A">
        <w:rPr>
          <w:rFonts w:ascii="Arial" w:hAnsi="Arial" w:cs="Arial"/>
        </w:rPr>
        <w:t>68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>Na dan 31. prosinca 202</w:t>
      </w:r>
      <w:r w:rsidR="00D0758B">
        <w:rPr>
          <w:rFonts w:ascii="Arial" w:hAnsi="Arial" w:cs="Arial"/>
        </w:rPr>
        <w:t>1</w:t>
      </w:r>
      <w:r w:rsidRPr="00E13296">
        <w:rPr>
          <w:rFonts w:ascii="Arial" w:hAnsi="Arial" w:cs="Arial"/>
        </w:rPr>
        <w:t xml:space="preserve">. rashodi budućih razdoblja odnose se na obračunate plaće za prosinac u iznosu od </w:t>
      </w:r>
      <w:r w:rsidR="00D0758B">
        <w:rPr>
          <w:rFonts w:ascii="Arial" w:hAnsi="Arial" w:cs="Arial"/>
        </w:rPr>
        <w:t>1.612.232,86</w:t>
      </w:r>
      <w:r w:rsidR="00E52343">
        <w:rPr>
          <w:rFonts w:ascii="Arial" w:hAnsi="Arial" w:cs="Arial"/>
        </w:rPr>
        <w:t xml:space="preserve"> kn</w:t>
      </w:r>
      <w:r w:rsidRPr="00E13296">
        <w:rPr>
          <w:rFonts w:ascii="Arial" w:hAnsi="Arial" w:cs="Arial"/>
        </w:rPr>
        <w:t xml:space="preserve">, </w:t>
      </w:r>
      <w:r w:rsidR="00D0758B">
        <w:rPr>
          <w:rFonts w:ascii="Arial" w:hAnsi="Arial" w:cs="Arial"/>
        </w:rPr>
        <w:t>sa uključenom naknadom</w:t>
      </w:r>
      <w:r w:rsidRPr="00E13296">
        <w:rPr>
          <w:rFonts w:ascii="Arial" w:hAnsi="Arial" w:cs="Arial"/>
        </w:rPr>
        <w:t xml:space="preserve"> </w:t>
      </w:r>
      <w:r w:rsidR="00E52343">
        <w:rPr>
          <w:rFonts w:ascii="Arial" w:hAnsi="Arial" w:cs="Arial"/>
        </w:rPr>
        <w:t xml:space="preserve">za prijevoz na posao i s posla </w:t>
      </w:r>
      <w:r w:rsidRPr="00E13296">
        <w:rPr>
          <w:rFonts w:ascii="Arial" w:hAnsi="Arial" w:cs="Arial"/>
        </w:rPr>
        <w:t xml:space="preserve">u iznosu od </w:t>
      </w:r>
      <w:r w:rsidR="00D0758B">
        <w:rPr>
          <w:rFonts w:ascii="Arial" w:hAnsi="Arial" w:cs="Arial"/>
        </w:rPr>
        <w:t>31.905,32</w:t>
      </w:r>
      <w:r w:rsidR="00E52343">
        <w:rPr>
          <w:rFonts w:ascii="Arial" w:hAnsi="Arial" w:cs="Arial"/>
        </w:rPr>
        <w:t xml:space="preserve"> kn</w:t>
      </w:r>
      <w:r w:rsidRPr="00E13296">
        <w:rPr>
          <w:rFonts w:ascii="Arial" w:hAnsi="Arial" w:cs="Arial"/>
        </w:rPr>
        <w:t xml:space="preserve">, </w:t>
      </w:r>
      <w:r w:rsidR="00D0758B">
        <w:rPr>
          <w:rFonts w:ascii="Arial" w:hAnsi="Arial" w:cs="Arial"/>
        </w:rPr>
        <w:t>te obračunatih</w:t>
      </w:r>
      <w:r w:rsidRPr="00E13296">
        <w:rPr>
          <w:rFonts w:ascii="Arial" w:hAnsi="Arial" w:cs="Arial"/>
        </w:rPr>
        <w:t xml:space="preserve"> </w:t>
      </w:r>
      <w:r w:rsidR="00D0758B">
        <w:rPr>
          <w:rFonts w:ascii="Arial" w:hAnsi="Arial" w:cs="Arial"/>
        </w:rPr>
        <w:t>regresa</w:t>
      </w:r>
      <w:r w:rsidRPr="00E13296">
        <w:rPr>
          <w:rFonts w:ascii="Arial" w:hAnsi="Arial" w:cs="Arial"/>
        </w:rPr>
        <w:t xml:space="preserve"> za 20</w:t>
      </w:r>
      <w:r w:rsidR="00D0758B">
        <w:rPr>
          <w:rFonts w:ascii="Arial" w:hAnsi="Arial" w:cs="Arial"/>
        </w:rPr>
        <w:t>21</w:t>
      </w:r>
      <w:r w:rsidRPr="00E13296">
        <w:rPr>
          <w:rFonts w:ascii="Arial" w:hAnsi="Arial" w:cs="Arial"/>
        </w:rPr>
        <w:t xml:space="preserve">.g. u iznosu od </w:t>
      </w:r>
      <w:r w:rsidR="00E52343">
        <w:rPr>
          <w:rFonts w:ascii="Arial" w:hAnsi="Arial" w:cs="Arial"/>
        </w:rPr>
        <w:t>4.500,00 kn</w:t>
      </w:r>
      <w:r w:rsidRPr="00E13296">
        <w:rPr>
          <w:rFonts w:ascii="Arial" w:hAnsi="Arial" w:cs="Arial"/>
        </w:rPr>
        <w:t>. Navedeni rashodi su kontin</w:t>
      </w:r>
      <w:r w:rsidR="00D0758B">
        <w:rPr>
          <w:rFonts w:ascii="Arial" w:hAnsi="Arial" w:cs="Arial"/>
        </w:rPr>
        <w:t>uirani, te su temeljem članka 39</w:t>
      </w:r>
      <w:r w:rsidRPr="00E13296">
        <w:rPr>
          <w:rFonts w:ascii="Arial" w:hAnsi="Arial" w:cs="Arial"/>
        </w:rPr>
        <w:t>. Pravilnika o proračunskom računovodstvu i računskom planu teretili iduće obračunsko razdoblje</w:t>
      </w:r>
      <w:r w:rsidR="00D0758B">
        <w:rPr>
          <w:rFonts w:ascii="Arial" w:hAnsi="Arial" w:cs="Arial"/>
        </w:rPr>
        <w:t>.</w:t>
      </w:r>
    </w:p>
    <w:p w:rsidR="00E52343" w:rsidRDefault="00E52343" w:rsidP="00F372E5">
      <w:pPr>
        <w:outlineLvl w:val="0"/>
        <w:rPr>
          <w:rFonts w:ascii="Arial" w:hAnsi="Arial" w:cs="Arial"/>
        </w:rPr>
      </w:pPr>
    </w:p>
    <w:p w:rsidR="00FD3FA4" w:rsidRDefault="00FD3FA4" w:rsidP="00F372E5">
      <w:pPr>
        <w:outlineLvl w:val="0"/>
        <w:rPr>
          <w:rFonts w:ascii="Arial" w:hAnsi="Arial" w:cs="Arial"/>
        </w:rPr>
      </w:pPr>
    </w:p>
    <w:p w:rsidR="00FD3FA4" w:rsidRPr="00E13296" w:rsidRDefault="00FD3FA4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Pr="00E13296" w:rsidRDefault="00D0758B" w:rsidP="00F372E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Bilješka broj 6</w:t>
      </w:r>
      <w:r w:rsidR="00E52343">
        <w:rPr>
          <w:rFonts w:ascii="Arial" w:hAnsi="Arial" w:cs="Arial"/>
        </w:rPr>
        <w:t xml:space="preserve"> –</w:t>
      </w:r>
      <w:r w:rsidR="00F372E5" w:rsidRPr="00E13296">
        <w:rPr>
          <w:rFonts w:ascii="Arial" w:hAnsi="Arial" w:cs="Arial"/>
        </w:rPr>
        <w:t xml:space="preserve"> Obveze za rashode poslovanja, AOP 17</w:t>
      </w:r>
      <w:r>
        <w:rPr>
          <w:rFonts w:ascii="Arial" w:hAnsi="Arial" w:cs="Arial"/>
        </w:rPr>
        <w:t>1</w:t>
      </w:r>
      <w:r w:rsidR="00F372E5" w:rsidRPr="00E13296">
        <w:rPr>
          <w:rFonts w:ascii="Arial" w:hAnsi="Arial" w:cs="Arial"/>
        </w:rPr>
        <w:t xml:space="preserve"> 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>Sve obveze obuhvaćene su popisom inventurne komisije i u cijelosti se podudaraju knjigovodstveno i stvarno stanje u pomoćnim evidencijama.</w:t>
      </w:r>
    </w:p>
    <w:p w:rsidR="00D0758B" w:rsidRDefault="00D0758B" w:rsidP="00F372E5">
      <w:pPr>
        <w:outlineLvl w:val="0"/>
        <w:rPr>
          <w:rFonts w:ascii="Arial" w:hAnsi="Arial" w:cs="Arial"/>
        </w:rPr>
      </w:pPr>
    </w:p>
    <w:p w:rsidR="00D0758B" w:rsidRPr="00E13296" w:rsidRDefault="00D0758B" w:rsidP="00F372E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0758B">
        <w:rPr>
          <w:rFonts w:ascii="Arial" w:hAnsi="Arial" w:cs="Arial"/>
        </w:rPr>
        <w:t>kupne obveze na dan 31. prosinca 2021. iznose 2.155.78</w:t>
      </w:r>
      <w:r w:rsidR="00E52343">
        <w:rPr>
          <w:rFonts w:ascii="Arial" w:hAnsi="Arial" w:cs="Arial"/>
        </w:rPr>
        <w:t>4</w:t>
      </w:r>
      <w:r w:rsidRPr="00D0758B">
        <w:rPr>
          <w:rFonts w:ascii="Arial" w:hAnsi="Arial" w:cs="Arial"/>
        </w:rPr>
        <w:t>,</w:t>
      </w:r>
      <w:r w:rsidR="00E52343">
        <w:rPr>
          <w:rFonts w:ascii="Arial" w:hAnsi="Arial" w:cs="Arial"/>
        </w:rPr>
        <w:t>04</w:t>
      </w:r>
      <w:r w:rsidRPr="00D0758B">
        <w:rPr>
          <w:rFonts w:ascii="Arial" w:hAnsi="Arial" w:cs="Arial"/>
        </w:rPr>
        <w:t xml:space="preserve"> kn, a iste se odnose na obveze za plaće i naknade te ostale rashode za zaposlene</w:t>
      </w:r>
      <w:r w:rsidR="00E52343">
        <w:rPr>
          <w:rFonts w:ascii="Arial" w:hAnsi="Arial" w:cs="Arial"/>
        </w:rPr>
        <w:t xml:space="preserve"> te osobe izvan radnog odnosa</w:t>
      </w:r>
      <w:r w:rsidRPr="00D0758B">
        <w:rPr>
          <w:rFonts w:ascii="Arial" w:hAnsi="Arial" w:cs="Arial"/>
        </w:rPr>
        <w:t xml:space="preserve"> u iznosu od 1.</w:t>
      </w:r>
      <w:r w:rsidR="00E52343">
        <w:rPr>
          <w:rFonts w:ascii="Arial" w:hAnsi="Arial" w:cs="Arial"/>
        </w:rPr>
        <w:t>613.233,05</w:t>
      </w:r>
      <w:r w:rsidRPr="00D0758B">
        <w:rPr>
          <w:rFonts w:ascii="Arial" w:hAnsi="Arial" w:cs="Arial"/>
        </w:rPr>
        <w:t xml:space="preserve"> kn, na obveze za materijalne rashode u iznosu od </w:t>
      </w:r>
      <w:r w:rsidR="00E52343">
        <w:rPr>
          <w:rFonts w:ascii="Arial" w:hAnsi="Arial" w:cs="Arial"/>
        </w:rPr>
        <w:t>205.624,32</w:t>
      </w:r>
      <w:r w:rsidRPr="00D0758B">
        <w:rPr>
          <w:rFonts w:ascii="Arial" w:hAnsi="Arial" w:cs="Arial"/>
        </w:rPr>
        <w:t xml:space="preserve"> kn, na obveze proračunskih korisnika za povrat u proračun po osnovi naknada plaće za dugotrajno bolovanje koje se refundiraju od strane HZZO-a u iznosu od 191.968,65 kn, na obveze za pripisanu pasivnu kamatu na depozit u iznosu od 0,12 kn, obveze za povrat preplate javnih davanja utvrđenih temeljem izvršenih </w:t>
      </w:r>
      <w:proofErr w:type="spellStart"/>
      <w:r w:rsidRPr="00D0758B">
        <w:rPr>
          <w:rFonts w:ascii="Arial" w:hAnsi="Arial" w:cs="Arial"/>
        </w:rPr>
        <w:t>usklada</w:t>
      </w:r>
      <w:proofErr w:type="spellEnd"/>
      <w:r w:rsidRPr="00D0758B">
        <w:rPr>
          <w:rFonts w:ascii="Arial" w:hAnsi="Arial" w:cs="Arial"/>
        </w:rPr>
        <w:t xml:space="preserve"> isplaćenih plaća po osnovi beneficiranog radnog staža u državni proračun u iznosu od 11,</w:t>
      </w:r>
      <w:r w:rsidR="0018418F">
        <w:rPr>
          <w:rFonts w:ascii="Arial" w:hAnsi="Arial" w:cs="Arial"/>
        </w:rPr>
        <w:t>26</w:t>
      </w:r>
      <w:r w:rsidRPr="00D0758B">
        <w:rPr>
          <w:rFonts w:ascii="Arial" w:hAnsi="Arial" w:cs="Arial"/>
        </w:rPr>
        <w:t xml:space="preserve"> kn, te obveze za financijski </w:t>
      </w:r>
      <w:proofErr w:type="spellStart"/>
      <w:r w:rsidRPr="00D0758B">
        <w:rPr>
          <w:rFonts w:ascii="Arial" w:hAnsi="Arial" w:cs="Arial"/>
        </w:rPr>
        <w:t>leasing</w:t>
      </w:r>
      <w:proofErr w:type="spellEnd"/>
      <w:r w:rsidRPr="00D0758B">
        <w:rPr>
          <w:rFonts w:ascii="Arial" w:hAnsi="Arial" w:cs="Arial"/>
        </w:rPr>
        <w:t xml:space="preserve"> za nabavu novog službenog vozila u iznosu od 145.946,64 kn. Obveze za materijalne rashode usklađene su sa poslovnim partnerima sa stanjem na dan 31.10.2021. što je evidentirano u spisu R-39/21.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E17D36" w:rsidRDefault="00E17D36" w:rsidP="0018418F">
      <w:pPr>
        <w:ind w:left="708"/>
        <w:outlineLvl w:val="0"/>
        <w:rPr>
          <w:rFonts w:ascii="Arial" w:hAnsi="Arial" w:cs="Arial"/>
        </w:rPr>
      </w:pPr>
    </w:p>
    <w:p w:rsidR="00F372E5" w:rsidRPr="00E13296" w:rsidRDefault="00F372E5" w:rsidP="0018418F">
      <w:pPr>
        <w:ind w:left="708"/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 xml:space="preserve">Bilješka broj </w:t>
      </w:r>
      <w:r w:rsidR="0018418F">
        <w:rPr>
          <w:rFonts w:ascii="Arial" w:hAnsi="Arial" w:cs="Arial"/>
        </w:rPr>
        <w:t>7</w:t>
      </w:r>
      <w:r w:rsidRPr="00E13296">
        <w:rPr>
          <w:rFonts w:ascii="Arial" w:hAnsi="Arial" w:cs="Arial"/>
        </w:rPr>
        <w:t xml:space="preserve"> – </w:t>
      </w:r>
      <w:r w:rsidR="0018418F">
        <w:rPr>
          <w:rFonts w:ascii="Arial" w:hAnsi="Arial" w:cs="Arial"/>
        </w:rPr>
        <w:t>Manjak</w:t>
      </w:r>
      <w:r w:rsidRPr="00E13296">
        <w:rPr>
          <w:rFonts w:ascii="Arial" w:hAnsi="Arial" w:cs="Arial"/>
        </w:rPr>
        <w:t xml:space="preserve"> prihoda poslovanja, AOP </w:t>
      </w:r>
      <w:r w:rsidR="0018418F">
        <w:rPr>
          <w:rFonts w:ascii="Arial" w:hAnsi="Arial" w:cs="Arial"/>
        </w:rPr>
        <w:t>245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 xml:space="preserve">. </w:t>
      </w:r>
    </w:p>
    <w:p w:rsidR="00F372E5" w:rsidRDefault="0018418F" w:rsidP="00F372E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Manjak</w:t>
      </w:r>
      <w:r w:rsidR="00F372E5" w:rsidRPr="00E13296">
        <w:rPr>
          <w:rFonts w:ascii="Arial" w:hAnsi="Arial" w:cs="Arial"/>
        </w:rPr>
        <w:t xml:space="preserve"> prihoda</w:t>
      </w:r>
      <w:r>
        <w:rPr>
          <w:rFonts w:ascii="Arial" w:hAnsi="Arial" w:cs="Arial"/>
        </w:rPr>
        <w:t xml:space="preserve"> poslovanja</w:t>
      </w:r>
      <w:r w:rsidR="00F372E5" w:rsidRPr="00E13296">
        <w:rPr>
          <w:rFonts w:ascii="Arial" w:hAnsi="Arial" w:cs="Arial"/>
        </w:rPr>
        <w:t xml:space="preserve"> na dan </w:t>
      </w:r>
      <w:r>
        <w:rPr>
          <w:rFonts w:ascii="Arial" w:hAnsi="Arial" w:cs="Arial"/>
        </w:rPr>
        <w:t>31</w:t>
      </w:r>
      <w:r w:rsidR="00F372E5" w:rsidRPr="00E132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prosinca</w:t>
      </w:r>
      <w:r w:rsidR="00F372E5" w:rsidRPr="00E13296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021</w:t>
      </w:r>
      <w:r w:rsidR="00F372E5" w:rsidRPr="00E13296">
        <w:rPr>
          <w:rFonts w:ascii="Arial" w:hAnsi="Arial" w:cs="Arial"/>
        </w:rPr>
        <w:t xml:space="preserve">. u iznosu od </w:t>
      </w:r>
      <w:r>
        <w:rPr>
          <w:rFonts w:ascii="Arial" w:hAnsi="Arial" w:cs="Arial"/>
        </w:rPr>
        <w:t>104.075,60</w:t>
      </w:r>
      <w:r w:rsidR="00F372E5" w:rsidRPr="00E13296">
        <w:rPr>
          <w:rFonts w:ascii="Arial" w:hAnsi="Arial" w:cs="Arial"/>
        </w:rPr>
        <w:t xml:space="preserve"> kuna predstavlja </w:t>
      </w:r>
      <w:r>
        <w:rPr>
          <w:rFonts w:ascii="Arial" w:hAnsi="Arial" w:cs="Arial"/>
        </w:rPr>
        <w:t xml:space="preserve">ukupan </w:t>
      </w:r>
      <w:r w:rsidR="00F372E5" w:rsidRPr="00E13296">
        <w:rPr>
          <w:rFonts w:ascii="Arial" w:hAnsi="Arial" w:cs="Arial"/>
        </w:rPr>
        <w:t>iznos</w:t>
      </w:r>
      <w:r w:rsidR="00E17D36">
        <w:rPr>
          <w:rFonts w:ascii="Arial" w:hAnsi="Arial" w:cs="Arial"/>
        </w:rPr>
        <w:t xml:space="preserve"> prenesenog</w:t>
      </w:r>
      <w:r w:rsidR="00F372E5" w:rsidRPr="00E13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manjka</w:t>
      </w:r>
      <w:r w:rsidR="00F372E5" w:rsidRPr="00E13296">
        <w:rPr>
          <w:rFonts w:ascii="Arial" w:hAnsi="Arial" w:cs="Arial"/>
        </w:rPr>
        <w:t xml:space="preserve"> prihoda poslovanja</w:t>
      </w:r>
      <w:r>
        <w:rPr>
          <w:rFonts w:ascii="Arial" w:hAnsi="Arial" w:cs="Arial"/>
        </w:rPr>
        <w:t xml:space="preserve"> </w:t>
      </w:r>
      <w:r w:rsidR="00E17D36">
        <w:rPr>
          <w:rFonts w:ascii="Arial" w:hAnsi="Arial" w:cs="Arial"/>
        </w:rPr>
        <w:t>iz</w:t>
      </w:r>
      <w:r w:rsidR="00F372E5" w:rsidRPr="00E1329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="00F372E5" w:rsidRPr="00E13296">
        <w:rPr>
          <w:rFonts w:ascii="Arial" w:hAnsi="Arial" w:cs="Arial"/>
        </w:rPr>
        <w:t>.</w:t>
      </w:r>
      <w:r w:rsidR="00E17D36">
        <w:rPr>
          <w:rFonts w:ascii="Arial" w:hAnsi="Arial" w:cs="Arial"/>
        </w:rPr>
        <w:t xml:space="preserve"> u iznosu od 41.056.41 kuna, te</w:t>
      </w:r>
      <w:r w:rsidR="00F372E5" w:rsidRPr="00E13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manjka</w:t>
      </w:r>
      <w:r w:rsidR="00F372E5" w:rsidRPr="00E13296">
        <w:rPr>
          <w:rFonts w:ascii="Arial" w:hAnsi="Arial" w:cs="Arial"/>
        </w:rPr>
        <w:t xml:space="preserve"> prihoda</w:t>
      </w:r>
      <w:r>
        <w:rPr>
          <w:rFonts w:ascii="Arial" w:hAnsi="Arial" w:cs="Arial"/>
        </w:rPr>
        <w:t xml:space="preserve"> poslovanja</w:t>
      </w:r>
      <w:r w:rsidR="00F372E5" w:rsidRPr="00E13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ostvarenog u 2021. u iznosu od 63.09,19 kuna</w:t>
      </w:r>
      <w:r w:rsidR="00F372E5" w:rsidRPr="00E13296">
        <w:rPr>
          <w:rFonts w:ascii="Arial" w:hAnsi="Arial" w:cs="Arial"/>
        </w:rPr>
        <w:t>.</w:t>
      </w:r>
      <w:r w:rsidR="001E198C">
        <w:rPr>
          <w:rFonts w:ascii="Arial" w:hAnsi="Arial" w:cs="Arial"/>
        </w:rPr>
        <w:t xml:space="preserve"> Manjak prihoda poslovanja je nastao zbog obveza za materijalne izdatke iskazanih</w:t>
      </w:r>
      <w:r w:rsidR="001E198C" w:rsidRPr="001E198C">
        <w:rPr>
          <w:rFonts w:ascii="Arial" w:hAnsi="Arial" w:cs="Arial"/>
        </w:rPr>
        <w:t xml:space="preserve"> kao obveze u bilanci na dan 31.12.2021. a predviđenih za </w:t>
      </w:r>
      <w:r w:rsidR="001E198C">
        <w:rPr>
          <w:rFonts w:ascii="Arial" w:hAnsi="Arial" w:cs="Arial"/>
        </w:rPr>
        <w:t>podmirivanje sa prihodima za materijalne izdatke</w:t>
      </w:r>
      <w:r w:rsidR="001E198C" w:rsidRPr="001E198C">
        <w:rPr>
          <w:rFonts w:ascii="Arial" w:hAnsi="Arial" w:cs="Arial"/>
        </w:rPr>
        <w:t xml:space="preserve"> u siječnju 2022.</w:t>
      </w:r>
    </w:p>
    <w:p w:rsidR="00FD3FA4" w:rsidRPr="00E13296" w:rsidRDefault="00FD3FA4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E52343">
      <w:pPr>
        <w:ind w:firstLine="708"/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 xml:space="preserve">Bilješka broj </w:t>
      </w:r>
      <w:r w:rsidR="0018418F">
        <w:rPr>
          <w:rFonts w:ascii="Arial" w:hAnsi="Arial" w:cs="Arial"/>
        </w:rPr>
        <w:t>8</w:t>
      </w:r>
      <w:r w:rsidR="00E52343">
        <w:rPr>
          <w:rFonts w:ascii="Arial" w:hAnsi="Arial" w:cs="Arial"/>
        </w:rPr>
        <w:t xml:space="preserve"> –</w:t>
      </w:r>
      <w:r w:rsidRPr="00E13296">
        <w:rPr>
          <w:rFonts w:ascii="Arial" w:hAnsi="Arial" w:cs="Arial"/>
        </w:rPr>
        <w:t xml:space="preserve"> Manjak prihoda</w:t>
      </w:r>
      <w:r w:rsidR="0018418F">
        <w:rPr>
          <w:rFonts w:ascii="Arial" w:hAnsi="Arial" w:cs="Arial"/>
        </w:rPr>
        <w:t xml:space="preserve"> od nefinancijske imovine</w:t>
      </w:r>
      <w:r w:rsidRPr="00E13296">
        <w:rPr>
          <w:rFonts w:ascii="Arial" w:hAnsi="Arial" w:cs="Arial"/>
        </w:rPr>
        <w:t>, AOP 2</w:t>
      </w:r>
      <w:r w:rsidR="0018418F">
        <w:rPr>
          <w:rFonts w:ascii="Arial" w:hAnsi="Arial" w:cs="Arial"/>
        </w:rPr>
        <w:t>46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 xml:space="preserve"> </w:t>
      </w:r>
    </w:p>
    <w:p w:rsidR="00F372E5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 xml:space="preserve">Na dan 31. prosinca 2020. utvrđen je manjak </w:t>
      </w:r>
      <w:r w:rsidR="0018418F">
        <w:rPr>
          <w:rFonts w:ascii="Arial" w:hAnsi="Arial" w:cs="Arial"/>
        </w:rPr>
        <w:t>od nefinancijske imovine u iznosu od 169.270,21 kn koji se odnosi najvećim dijelom</w:t>
      </w:r>
      <w:r w:rsidR="00E52343">
        <w:rPr>
          <w:rFonts w:ascii="Arial" w:hAnsi="Arial" w:cs="Arial"/>
        </w:rPr>
        <w:t>, 96%,</w:t>
      </w:r>
      <w:r w:rsidR="0018418F">
        <w:rPr>
          <w:rFonts w:ascii="Arial" w:hAnsi="Arial" w:cs="Arial"/>
        </w:rPr>
        <w:t xml:space="preserve"> na nabavku novog službenog vozila putem financijskog </w:t>
      </w:r>
      <w:proofErr w:type="spellStart"/>
      <w:r w:rsidR="0018418F">
        <w:rPr>
          <w:rFonts w:ascii="Arial" w:hAnsi="Arial" w:cs="Arial"/>
        </w:rPr>
        <w:t>leasinga</w:t>
      </w:r>
      <w:proofErr w:type="spellEnd"/>
      <w:r w:rsidR="0018418F">
        <w:rPr>
          <w:rFonts w:ascii="Arial" w:hAnsi="Arial" w:cs="Arial"/>
        </w:rPr>
        <w:t xml:space="preserve"> </w:t>
      </w:r>
      <w:r w:rsidR="00143D2B">
        <w:rPr>
          <w:rFonts w:ascii="Arial" w:hAnsi="Arial" w:cs="Arial"/>
        </w:rPr>
        <w:t>uz odobrenje Ministarstva financija za preuzimanje obveza u budućim</w:t>
      </w:r>
      <w:r w:rsidR="00E52343">
        <w:rPr>
          <w:rFonts w:ascii="Arial" w:hAnsi="Arial" w:cs="Arial"/>
        </w:rPr>
        <w:t xml:space="preserve"> razdobljima, ostatak na nabavku proizvedene dugotrajne imovine tijekom 2021.</w:t>
      </w:r>
      <w:r w:rsidR="001E198C">
        <w:rPr>
          <w:rFonts w:ascii="Arial" w:hAnsi="Arial" w:cs="Arial"/>
        </w:rPr>
        <w:t xml:space="preserve"> </w:t>
      </w:r>
      <w:r w:rsidR="001E198C" w:rsidRPr="001E198C">
        <w:rPr>
          <w:rFonts w:ascii="Arial" w:hAnsi="Arial" w:cs="Arial"/>
        </w:rPr>
        <w:t xml:space="preserve">Manjak prihoda </w:t>
      </w:r>
      <w:r w:rsidR="001E198C">
        <w:rPr>
          <w:rFonts w:ascii="Arial" w:hAnsi="Arial" w:cs="Arial"/>
        </w:rPr>
        <w:t>od nefinancijske imovine</w:t>
      </w:r>
      <w:r w:rsidR="001E198C" w:rsidRPr="001E198C">
        <w:rPr>
          <w:rFonts w:ascii="Arial" w:hAnsi="Arial" w:cs="Arial"/>
        </w:rPr>
        <w:t xml:space="preserve"> je nastao zbog </w:t>
      </w:r>
      <w:r w:rsidR="001E198C">
        <w:rPr>
          <w:rFonts w:ascii="Arial" w:hAnsi="Arial" w:cs="Arial"/>
        </w:rPr>
        <w:t>evidentiranja cjelokupne obveze</w:t>
      </w:r>
      <w:r w:rsidR="001E198C" w:rsidRPr="001E198C">
        <w:rPr>
          <w:rFonts w:ascii="Arial" w:hAnsi="Arial" w:cs="Arial"/>
        </w:rPr>
        <w:t xml:space="preserve"> za </w:t>
      </w:r>
      <w:r w:rsidR="001E198C">
        <w:rPr>
          <w:rFonts w:ascii="Arial" w:hAnsi="Arial" w:cs="Arial"/>
        </w:rPr>
        <w:t xml:space="preserve">financijski </w:t>
      </w:r>
      <w:proofErr w:type="spellStart"/>
      <w:r w:rsidR="001E198C">
        <w:rPr>
          <w:rFonts w:ascii="Arial" w:hAnsi="Arial" w:cs="Arial"/>
        </w:rPr>
        <w:t>leasing</w:t>
      </w:r>
      <w:proofErr w:type="spellEnd"/>
      <w:r w:rsidR="001E198C">
        <w:rPr>
          <w:rFonts w:ascii="Arial" w:hAnsi="Arial" w:cs="Arial"/>
        </w:rPr>
        <w:t xml:space="preserve"> nabavljenog novog službenog vozila</w:t>
      </w:r>
      <w:r w:rsidR="001E198C" w:rsidRPr="001E198C">
        <w:rPr>
          <w:rFonts w:ascii="Arial" w:hAnsi="Arial" w:cs="Arial"/>
        </w:rPr>
        <w:t xml:space="preserve"> </w:t>
      </w:r>
      <w:r w:rsidR="001E198C">
        <w:rPr>
          <w:rFonts w:ascii="Arial" w:hAnsi="Arial" w:cs="Arial"/>
        </w:rPr>
        <w:t>u tekućoj godini</w:t>
      </w:r>
      <w:r w:rsidR="001E198C" w:rsidRPr="001E198C">
        <w:rPr>
          <w:rFonts w:ascii="Arial" w:hAnsi="Arial" w:cs="Arial"/>
        </w:rPr>
        <w:t xml:space="preserve"> a </w:t>
      </w:r>
      <w:r w:rsidR="001E198C">
        <w:rPr>
          <w:rFonts w:ascii="Arial" w:hAnsi="Arial" w:cs="Arial"/>
        </w:rPr>
        <w:t>čije je podmirivanje predviđeno u budućim razdobljima sukladno otplatnom planu a zaključno sa 01.06.2026.</w:t>
      </w:r>
    </w:p>
    <w:p w:rsidR="00FD3FA4" w:rsidRPr="00E13296" w:rsidRDefault="00FD3FA4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F372E5" w:rsidRPr="00E13296" w:rsidRDefault="00F372E5" w:rsidP="00E52343">
      <w:pPr>
        <w:ind w:firstLine="708"/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 xml:space="preserve">Bilješka broj </w:t>
      </w:r>
      <w:r w:rsidR="00E52343">
        <w:rPr>
          <w:rFonts w:ascii="Arial" w:hAnsi="Arial" w:cs="Arial"/>
        </w:rPr>
        <w:t xml:space="preserve">9 – </w:t>
      </w:r>
      <w:proofErr w:type="spellStart"/>
      <w:r w:rsidR="00143D2B">
        <w:rPr>
          <w:rFonts w:ascii="Arial" w:hAnsi="Arial" w:cs="Arial"/>
        </w:rPr>
        <w:t>Izvanbilančni</w:t>
      </w:r>
      <w:proofErr w:type="spellEnd"/>
      <w:r w:rsidR="00143D2B">
        <w:rPr>
          <w:rFonts w:ascii="Arial" w:hAnsi="Arial" w:cs="Arial"/>
        </w:rPr>
        <w:t xml:space="preserve"> zapisi, AOP 253/254</w:t>
      </w:r>
    </w:p>
    <w:p w:rsidR="00F372E5" w:rsidRPr="00E13296" w:rsidRDefault="00F372E5" w:rsidP="00F372E5">
      <w:pPr>
        <w:outlineLvl w:val="0"/>
        <w:rPr>
          <w:rFonts w:ascii="Arial" w:hAnsi="Arial" w:cs="Arial"/>
        </w:rPr>
      </w:pPr>
    </w:p>
    <w:p w:rsidR="00E17D36" w:rsidRDefault="00F372E5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 xml:space="preserve">Iznos od </w:t>
      </w:r>
      <w:r w:rsidR="00143D2B">
        <w:rPr>
          <w:rFonts w:ascii="Arial" w:hAnsi="Arial" w:cs="Arial"/>
        </w:rPr>
        <w:t>2.421.094,97</w:t>
      </w:r>
      <w:r w:rsidR="00E52343">
        <w:rPr>
          <w:rFonts w:ascii="Arial" w:hAnsi="Arial" w:cs="Arial"/>
        </w:rPr>
        <w:t xml:space="preserve"> kn</w:t>
      </w:r>
      <w:r w:rsidRPr="00E13296">
        <w:rPr>
          <w:rFonts w:ascii="Arial" w:hAnsi="Arial" w:cs="Arial"/>
        </w:rPr>
        <w:t xml:space="preserve"> odnosi se </w:t>
      </w:r>
      <w:r w:rsidR="00143D2B" w:rsidRPr="00143D2B">
        <w:rPr>
          <w:rFonts w:ascii="Arial" w:hAnsi="Arial" w:cs="Arial"/>
        </w:rPr>
        <w:t>u stanje dospjelih a nepodmirenih potraživanja zaposlenika za isplatu doprinosa za mirovinski beneficirani staž dužnosnika utvrđena je obveza za isplatu u iznosu od 2.162.524,16 kn</w:t>
      </w:r>
      <w:r w:rsidR="00143D2B">
        <w:rPr>
          <w:rFonts w:ascii="Arial" w:hAnsi="Arial" w:cs="Arial"/>
        </w:rPr>
        <w:t xml:space="preserve">, ustupljenu imovinu na korištenje od strane Općinskog odvjetništva u Zagrebu evidentiranom u spisu A-120/21 u iznosu od 677,00 kn koliko iznosi vrijednost opreme u trenutku njenog ustupka, te bjanko zadužnica za ugovore o nabavci usluga u pokretnoj i nepokretnoj </w:t>
      </w:r>
      <w:r w:rsidR="00143D2B">
        <w:rPr>
          <w:rFonts w:ascii="Arial" w:hAnsi="Arial" w:cs="Arial"/>
        </w:rPr>
        <w:lastRenderedPageBreak/>
        <w:t>telekomunikacijskoj mreži te s njom povezane opreme u ukupnom iznosu od 11.946,24 kn.</w:t>
      </w:r>
    </w:p>
    <w:p w:rsidR="00E17D36" w:rsidRDefault="00E17D36" w:rsidP="00F372E5">
      <w:pPr>
        <w:outlineLvl w:val="0"/>
        <w:rPr>
          <w:rFonts w:ascii="Arial" w:hAnsi="Arial" w:cs="Arial"/>
        </w:rPr>
      </w:pPr>
    </w:p>
    <w:p w:rsidR="00E17D36" w:rsidRDefault="00E17D36" w:rsidP="00F372E5">
      <w:pPr>
        <w:outlineLvl w:val="0"/>
        <w:rPr>
          <w:rFonts w:ascii="Arial" w:hAnsi="Arial" w:cs="Arial"/>
        </w:rPr>
      </w:pPr>
    </w:p>
    <w:p w:rsidR="00E17D36" w:rsidRDefault="00E17D36" w:rsidP="00F372E5">
      <w:pPr>
        <w:outlineLvl w:val="0"/>
        <w:rPr>
          <w:rFonts w:ascii="Arial" w:hAnsi="Arial" w:cs="Arial"/>
          <w:b/>
        </w:rPr>
      </w:pPr>
      <w:r w:rsidRPr="00E17D36">
        <w:rPr>
          <w:rFonts w:ascii="Arial" w:hAnsi="Arial" w:cs="Arial"/>
          <w:b/>
        </w:rPr>
        <w:t>OBVEZE</w:t>
      </w:r>
    </w:p>
    <w:p w:rsidR="00B912D8" w:rsidRDefault="00B912D8" w:rsidP="00F372E5">
      <w:pPr>
        <w:outlineLvl w:val="0"/>
        <w:rPr>
          <w:rFonts w:ascii="Arial" w:hAnsi="Arial" w:cs="Arial"/>
          <w:b/>
        </w:rPr>
      </w:pPr>
    </w:p>
    <w:p w:rsidR="00E17D36" w:rsidRDefault="00E17D36" w:rsidP="00F372E5">
      <w:pPr>
        <w:outlineLvl w:val="0"/>
        <w:rPr>
          <w:rFonts w:ascii="Arial" w:hAnsi="Arial" w:cs="Arial"/>
          <w:b/>
        </w:rPr>
      </w:pPr>
    </w:p>
    <w:p w:rsidR="00E17D36" w:rsidRDefault="00E17D36" w:rsidP="00F372E5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Bilješka 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 1 </w:t>
      </w:r>
      <w:r w:rsidR="00D50FB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50FB4">
        <w:rPr>
          <w:rFonts w:ascii="Arial" w:hAnsi="Arial" w:cs="Arial"/>
        </w:rPr>
        <w:t>Stanje obveza 1. siječnja 2021. AOP 001</w:t>
      </w:r>
    </w:p>
    <w:p w:rsidR="00D50FB4" w:rsidRDefault="00D50FB4" w:rsidP="00F372E5">
      <w:pPr>
        <w:outlineLvl w:val="0"/>
        <w:rPr>
          <w:rFonts w:ascii="Arial" w:hAnsi="Arial" w:cs="Arial"/>
        </w:rPr>
      </w:pPr>
    </w:p>
    <w:p w:rsidR="00D50FB4" w:rsidRDefault="00D50FB4" w:rsidP="00F372E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Iznos obveza na početku izvještajnog razdoblja je bio </w:t>
      </w:r>
      <w:r w:rsidR="00D66F05">
        <w:rPr>
          <w:rFonts w:ascii="Arial" w:hAnsi="Arial" w:cs="Arial"/>
        </w:rPr>
        <w:t>2.513.295,63 kn</w:t>
      </w:r>
      <w:r>
        <w:rPr>
          <w:rFonts w:ascii="Arial" w:hAnsi="Arial" w:cs="Arial"/>
        </w:rPr>
        <w:t>, činile su ga obveze za pla</w:t>
      </w:r>
      <w:r w:rsidR="00D66F05">
        <w:rPr>
          <w:rFonts w:ascii="Arial" w:hAnsi="Arial" w:cs="Arial"/>
        </w:rPr>
        <w:t>će u iznosu od 1.287.749,12 kn</w:t>
      </w:r>
      <w:r>
        <w:rPr>
          <w:rFonts w:ascii="Arial" w:hAnsi="Arial" w:cs="Arial"/>
        </w:rPr>
        <w:t>, obveze za naknadu za pri</w:t>
      </w:r>
      <w:r w:rsidR="00D66F05">
        <w:rPr>
          <w:rFonts w:ascii="Arial" w:hAnsi="Arial" w:cs="Arial"/>
        </w:rPr>
        <w:t>jevoz u iznosu od 21.034,23 kn</w:t>
      </w:r>
      <w:r>
        <w:rPr>
          <w:rFonts w:ascii="Arial" w:hAnsi="Arial" w:cs="Arial"/>
        </w:rPr>
        <w:t>, obveze za ostale naknade troškova zaposlenima u iznosu od 148</w:t>
      </w:r>
      <w:r w:rsidR="00D66F05">
        <w:rPr>
          <w:rFonts w:ascii="Arial" w:hAnsi="Arial" w:cs="Arial"/>
        </w:rPr>
        <w:t>,00 kn</w:t>
      </w:r>
      <w:r>
        <w:rPr>
          <w:rFonts w:ascii="Arial" w:hAnsi="Arial" w:cs="Arial"/>
        </w:rPr>
        <w:t xml:space="preserve">, </w:t>
      </w:r>
      <w:r w:rsidR="00852572">
        <w:rPr>
          <w:rFonts w:ascii="Arial" w:hAnsi="Arial" w:cs="Arial"/>
        </w:rPr>
        <w:t>obveze za naknade troškova osobama izvan radno</w:t>
      </w:r>
      <w:r w:rsidR="00D66F05">
        <w:rPr>
          <w:rFonts w:ascii="Arial" w:hAnsi="Arial" w:cs="Arial"/>
        </w:rPr>
        <w:t>g odnosa u iznosu od 107,00 kn</w:t>
      </w:r>
      <w:r w:rsidR="00852572">
        <w:rPr>
          <w:rFonts w:ascii="Arial" w:hAnsi="Arial" w:cs="Arial"/>
        </w:rPr>
        <w:t>, obveze za materijalne izdatke u iznosu od 168.321,97</w:t>
      </w:r>
      <w:r w:rsidR="00D66F05">
        <w:rPr>
          <w:rFonts w:ascii="Arial" w:hAnsi="Arial" w:cs="Arial"/>
        </w:rPr>
        <w:t xml:space="preserve"> kn</w:t>
      </w:r>
      <w:r w:rsidR="00852572">
        <w:rPr>
          <w:rFonts w:ascii="Arial" w:hAnsi="Arial" w:cs="Arial"/>
        </w:rPr>
        <w:t>, obveze za više uplaćene poreze u iznosu od 741</w:t>
      </w:r>
      <w:r w:rsidR="00D66F05">
        <w:rPr>
          <w:rFonts w:ascii="Arial" w:hAnsi="Arial" w:cs="Arial"/>
        </w:rPr>
        <w:t>,45 kn</w:t>
      </w:r>
      <w:r w:rsidR="00852572">
        <w:rPr>
          <w:rFonts w:ascii="Arial" w:hAnsi="Arial" w:cs="Arial"/>
        </w:rPr>
        <w:t>, te obveze za povrat u državni proračun po osnovi naknada za bolovanje koje se refundiraju od strane HZZO-a u iznosu od 116.264,</w:t>
      </w:r>
      <w:r w:rsidR="00D66F05">
        <w:rPr>
          <w:rFonts w:ascii="Arial" w:hAnsi="Arial" w:cs="Arial"/>
        </w:rPr>
        <w:t>43 kn, te obveze za povrat pasivne kamatne stope na depozit u razdoblju listopad-prosinac 2020. u iznosu od 0,43 kn.</w:t>
      </w:r>
    </w:p>
    <w:p w:rsidR="00FD3FA4" w:rsidRDefault="00FD3FA4" w:rsidP="00F372E5">
      <w:pPr>
        <w:outlineLvl w:val="0"/>
        <w:rPr>
          <w:rFonts w:ascii="Arial" w:hAnsi="Arial" w:cs="Arial"/>
        </w:rPr>
      </w:pPr>
    </w:p>
    <w:p w:rsidR="00852572" w:rsidRDefault="00852572" w:rsidP="00F372E5">
      <w:pPr>
        <w:outlineLvl w:val="0"/>
        <w:rPr>
          <w:rFonts w:ascii="Arial" w:hAnsi="Arial" w:cs="Arial"/>
        </w:rPr>
      </w:pPr>
    </w:p>
    <w:p w:rsidR="00852572" w:rsidRDefault="00852572" w:rsidP="00F372E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Bilješka br. 2 – Stanje obveza 31. prosinca 2021 AOP 038</w:t>
      </w:r>
    </w:p>
    <w:p w:rsidR="00852572" w:rsidRDefault="00852572" w:rsidP="00F372E5">
      <w:pPr>
        <w:outlineLvl w:val="0"/>
        <w:rPr>
          <w:rFonts w:ascii="Arial" w:hAnsi="Arial" w:cs="Arial"/>
        </w:rPr>
      </w:pPr>
    </w:p>
    <w:p w:rsidR="00852572" w:rsidRDefault="00852572" w:rsidP="00F372E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Iznos obveza na kraju izvještajnog razdoblja iznosi 2.155.784,04 kune, što je za 15% manje u odnosu na početak godine. Stanje obveza za plaće, naknadu za prijevoz te ostale naknade zaposlenima je u odnosu na isto razdoblje lani veće</w:t>
      </w:r>
      <w:r w:rsidR="00724EB6">
        <w:rPr>
          <w:rFonts w:ascii="Arial" w:hAnsi="Arial" w:cs="Arial"/>
        </w:rPr>
        <w:t xml:space="preserve"> za 24%, zbog </w:t>
      </w:r>
      <w:r w:rsidR="00D66F05">
        <w:rPr>
          <w:rFonts w:ascii="Arial" w:hAnsi="Arial" w:cs="Arial"/>
        </w:rPr>
        <w:t>zapošljavanja novih</w:t>
      </w:r>
      <w:r w:rsidR="00724EB6">
        <w:rPr>
          <w:rFonts w:ascii="Arial" w:hAnsi="Arial" w:cs="Arial"/>
        </w:rPr>
        <w:t xml:space="preserve"> dužnosnika, službenika i namještenika </w:t>
      </w:r>
      <w:r w:rsidR="00D66F05">
        <w:rPr>
          <w:rFonts w:ascii="Arial" w:hAnsi="Arial" w:cs="Arial"/>
        </w:rPr>
        <w:t>što je utjecalo na veći broj zaposlenih do kraja</w:t>
      </w:r>
      <w:r w:rsidR="00724EB6">
        <w:rPr>
          <w:rFonts w:ascii="Arial" w:hAnsi="Arial" w:cs="Arial"/>
        </w:rPr>
        <w:t xml:space="preserve"> 2021. Stanje obveza za naknade troškova osobama izvan radnog odnosa je također veće za 121%, obveze za materijalne rashode su veće za 23%, što je </w:t>
      </w:r>
      <w:r w:rsidR="00D66F05">
        <w:rPr>
          <w:rFonts w:ascii="Arial" w:hAnsi="Arial" w:cs="Arial"/>
        </w:rPr>
        <w:t xml:space="preserve">oboje </w:t>
      </w:r>
      <w:r w:rsidR="00724EB6">
        <w:rPr>
          <w:rFonts w:ascii="Arial" w:hAnsi="Arial" w:cs="Arial"/>
        </w:rPr>
        <w:t xml:space="preserve">posljedica </w:t>
      </w:r>
      <w:r w:rsidR="00D66F05">
        <w:rPr>
          <w:rFonts w:ascii="Arial" w:hAnsi="Arial" w:cs="Arial"/>
        </w:rPr>
        <w:t xml:space="preserve">većih </w:t>
      </w:r>
      <w:r w:rsidR="00724EB6">
        <w:rPr>
          <w:rFonts w:ascii="Arial" w:hAnsi="Arial" w:cs="Arial"/>
        </w:rPr>
        <w:t>potreba poslovanja u 2021. u odnosu na 2020.</w:t>
      </w:r>
      <w:r w:rsidR="00D66F05">
        <w:rPr>
          <w:rFonts w:ascii="Arial" w:hAnsi="Arial" w:cs="Arial"/>
        </w:rPr>
        <w:t>,</w:t>
      </w:r>
      <w:r w:rsidR="00724EB6">
        <w:rPr>
          <w:rFonts w:ascii="Arial" w:hAnsi="Arial" w:cs="Arial"/>
        </w:rPr>
        <w:t xml:space="preserve"> obveze za povrat u proračun su veće za 66% što je posljedica nezatvaranja ovih obveza od 2020. koje je moguće napraviti isključivo po nalogu nadležnog ministarstva.</w:t>
      </w:r>
      <w:r w:rsidR="00C14447">
        <w:rPr>
          <w:rFonts w:ascii="Arial" w:hAnsi="Arial" w:cs="Arial"/>
        </w:rPr>
        <w:t xml:space="preserve"> U 2021. u odnosu na 2020. je došlo do stvaranja višegodišnjih obveza za nabavku vozila putem financijskog </w:t>
      </w:r>
      <w:proofErr w:type="spellStart"/>
      <w:r w:rsidR="00C14447">
        <w:rPr>
          <w:rFonts w:ascii="Arial" w:hAnsi="Arial" w:cs="Arial"/>
        </w:rPr>
        <w:t>leasinga</w:t>
      </w:r>
      <w:proofErr w:type="spellEnd"/>
      <w:r w:rsidR="00C14447">
        <w:rPr>
          <w:rFonts w:ascii="Arial" w:hAnsi="Arial" w:cs="Arial"/>
        </w:rPr>
        <w:t xml:space="preserve"> što je također utjecalo na konačan iznos obveza. S druge razlog zbog kojeg su sveukupno obveze manje jesu obveze za plaće po osnovi beneficiranog mirovinskog staža koje su u 2020. iznosile 918.929,00 kuna koje su zatvorene tijekom 2021. godine.</w:t>
      </w:r>
    </w:p>
    <w:p w:rsidR="00FD3FA4" w:rsidRPr="00E17D36" w:rsidRDefault="00FD3FA4" w:rsidP="00F372E5">
      <w:pPr>
        <w:outlineLvl w:val="0"/>
        <w:rPr>
          <w:rFonts w:ascii="Arial" w:hAnsi="Arial" w:cs="Arial"/>
        </w:rPr>
      </w:pPr>
    </w:p>
    <w:p w:rsidR="00F372E5" w:rsidRDefault="00F372E5" w:rsidP="00F372E5">
      <w:pPr>
        <w:jc w:val="both"/>
        <w:rPr>
          <w:rFonts w:ascii="Arial" w:hAnsi="Arial" w:cs="Arial"/>
        </w:rPr>
      </w:pPr>
    </w:p>
    <w:p w:rsidR="00C14447" w:rsidRDefault="00C14447" w:rsidP="00F37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Bilješka 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 3 – Stanje dospjelih obveza AOP 045</w:t>
      </w:r>
    </w:p>
    <w:p w:rsidR="00C14447" w:rsidRDefault="00C14447" w:rsidP="00F372E5">
      <w:pPr>
        <w:jc w:val="both"/>
        <w:rPr>
          <w:rFonts w:ascii="Arial" w:hAnsi="Arial" w:cs="Arial"/>
        </w:rPr>
      </w:pPr>
    </w:p>
    <w:p w:rsidR="00C14447" w:rsidRDefault="00C14447" w:rsidP="00F37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Stanje dospjelih obveza u 2021. je u odnosu na isto razdoblje lani </w:t>
      </w:r>
      <w:r w:rsidR="006E0FB0">
        <w:rPr>
          <w:rFonts w:ascii="Arial" w:hAnsi="Arial" w:cs="Arial"/>
        </w:rPr>
        <w:t>manje</w:t>
      </w:r>
      <w:r>
        <w:rPr>
          <w:rFonts w:ascii="Arial" w:hAnsi="Arial" w:cs="Arial"/>
        </w:rPr>
        <w:t xml:space="preserve"> za </w:t>
      </w:r>
      <w:r w:rsidR="006E0FB0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%. Razlog </w:t>
      </w:r>
      <w:r w:rsidR="006E0FB0">
        <w:rPr>
          <w:rFonts w:ascii="Arial" w:hAnsi="Arial" w:cs="Arial"/>
        </w:rPr>
        <w:t>smanjenja su ažurnije podmirivanje rashoda za intelektualne usluge</w:t>
      </w:r>
      <w:r>
        <w:rPr>
          <w:rFonts w:ascii="Arial" w:hAnsi="Arial" w:cs="Arial"/>
        </w:rPr>
        <w:t>. Dospjele obveze se odnose na obveze za materijalne izdatke iskazane kao obveze u bilanci na dan 31. 12. 2021. te previđene za podmirivanje u siječnju 2022.</w:t>
      </w:r>
    </w:p>
    <w:p w:rsidR="00FD3FA4" w:rsidRDefault="00FD3FA4" w:rsidP="00F372E5">
      <w:pPr>
        <w:jc w:val="both"/>
        <w:rPr>
          <w:rFonts w:ascii="Arial" w:hAnsi="Arial" w:cs="Arial"/>
        </w:rPr>
      </w:pPr>
    </w:p>
    <w:p w:rsidR="00C14447" w:rsidRDefault="00C14447" w:rsidP="00F372E5">
      <w:pPr>
        <w:jc w:val="both"/>
        <w:rPr>
          <w:rFonts w:ascii="Arial" w:hAnsi="Arial" w:cs="Arial"/>
        </w:rPr>
      </w:pPr>
    </w:p>
    <w:p w:rsidR="00C14447" w:rsidRDefault="00C14447" w:rsidP="00F37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Bilješka 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 4 – Stanje nedospjelih obveza AOP 097</w:t>
      </w:r>
    </w:p>
    <w:p w:rsidR="00C14447" w:rsidRDefault="00C14447" w:rsidP="00F372E5">
      <w:pPr>
        <w:jc w:val="both"/>
        <w:rPr>
          <w:rFonts w:ascii="Arial" w:hAnsi="Arial" w:cs="Arial"/>
        </w:rPr>
      </w:pPr>
    </w:p>
    <w:p w:rsidR="00C14447" w:rsidRDefault="00C14447" w:rsidP="00F37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Stanje nedospjelih obveza u 2021, je u odnosu na isto razdoblje lani manje za 1</w:t>
      </w:r>
      <w:r w:rsidR="006E0FB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% što je posljedica većih obveza za plaće i naknade zaposlenih uslijed većeg broja </w:t>
      </w:r>
      <w:r>
        <w:rPr>
          <w:rFonts w:ascii="Arial" w:hAnsi="Arial" w:cs="Arial"/>
        </w:rPr>
        <w:lastRenderedPageBreak/>
        <w:t>zapošljavanja</w:t>
      </w:r>
      <w:r w:rsidR="00AD22DC">
        <w:rPr>
          <w:rFonts w:ascii="Arial" w:hAnsi="Arial" w:cs="Arial"/>
        </w:rPr>
        <w:t>, te većih obveza za materijalne izdatke oboje</w:t>
      </w:r>
      <w:r w:rsidR="00D66F05">
        <w:rPr>
          <w:rFonts w:ascii="Arial" w:hAnsi="Arial" w:cs="Arial"/>
        </w:rPr>
        <w:t xml:space="preserve"> iskazane kao obveze u bilanci na dan 31.12.2021. </w:t>
      </w:r>
      <w:r w:rsidR="006E0FB0">
        <w:rPr>
          <w:rFonts w:ascii="Arial" w:hAnsi="Arial" w:cs="Arial"/>
        </w:rPr>
        <w:t>a</w:t>
      </w:r>
      <w:r w:rsidR="00AD22DC">
        <w:rPr>
          <w:rFonts w:ascii="Arial" w:hAnsi="Arial" w:cs="Arial"/>
        </w:rPr>
        <w:t xml:space="preserve"> predviđenih za zatvaranje u siječnju 2022. ali značajno manjih </w:t>
      </w:r>
      <w:r w:rsidR="00D66F05">
        <w:rPr>
          <w:rFonts w:ascii="Arial" w:hAnsi="Arial" w:cs="Arial"/>
        </w:rPr>
        <w:t xml:space="preserve">stvarnih </w:t>
      </w:r>
      <w:r w:rsidR="00AD22DC">
        <w:rPr>
          <w:rFonts w:ascii="Arial" w:hAnsi="Arial" w:cs="Arial"/>
        </w:rPr>
        <w:t xml:space="preserve">obveza za isplate plaće po osnovi beneficiranog mirovinskog staža, koje su </w:t>
      </w:r>
      <w:r w:rsidR="00D66F05">
        <w:rPr>
          <w:rFonts w:ascii="Arial" w:hAnsi="Arial" w:cs="Arial"/>
        </w:rPr>
        <w:t xml:space="preserve">s druge strane </w:t>
      </w:r>
      <w:r w:rsidR="00AD22DC">
        <w:rPr>
          <w:rFonts w:ascii="Arial" w:hAnsi="Arial" w:cs="Arial"/>
        </w:rPr>
        <w:t xml:space="preserve">evidentirane </w:t>
      </w:r>
      <w:proofErr w:type="spellStart"/>
      <w:r w:rsidR="00AD22DC">
        <w:rPr>
          <w:rFonts w:ascii="Arial" w:hAnsi="Arial" w:cs="Arial"/>
        </w:rPr>
        <w:t>izvanbilančno</w:t>
      </w:r>
      <w:proofErr w:type="spellEnd"/>
      <w:r w:rsidR="00D66F05">
        <w:rPr>
          <w:rFonts w:ascii="Arial" w:hAnsi="Arial" w:cs="Arial"/>
        </w:rPr>
        <w:t xml:space="preserve"> kao potencijalne</w:t>
      </w:r>
      <w:r w:rsidR="00AD22DC">
        <w:rPr>
          <w:rFonts w:ascii="Arial" w:hAnsi="Arial" w:cs="Arial"/>
        </w:rPr>
        <w:t xml:space="preserve"> u ukupnom iznosu od </w:t>
      </w:r>
      <w:r w:rsidR="00AD22DC" w:rsidRPr="00143D2B">
        <w:rPr>
          <w:rFonts w:ascii="Arial" w:hAnsi="Arial" w:cs="Arial"/>
        </w:rPr>
        <w:t>2.162.524,16 kn</w:t>
      </w:r>
      <w:r w:rsidR="00AD22DC">
        <w:rPr>
          <w:rFonts w:ascii="Arial" w:hAnsi="Arial" w:cs="Arial"/>
        </w:rPr>
        <w:t>.</w:t>
      </w:r>
    </w:p>
    <w:p w:rsidR="00FD3FA4" w:rsidRDefault="00FD3FA4" w:rsidP="00F372E5">
      <w:pPr>
        <w:jc w:val="both"/>
        <w:rPr>
          <w:rFonts w:ascii="Arial" w:hAnsi="Arial" w:cs="Arial"/>
        </w:rPr>
      </w:pPr>
    </w:p>
    <w:p w:rsidR="00B912D8" w:rsidRDefault="00B912D8" w:rsidP="00F372E5">
      <w:pPr>
        <w:jc w:val="both"/>
        <w:rPr>
          <w:rFonts w:ascii="Arial" w:hAnsi="Arial" w:cs="Arial"/>
        </w:rPr>
      </w:pPr>
    </w:p>
    <w:p w:rsidR="0085019E" w:rsidRPr="0085019E" w:rsidRDefault="0085019E" w:rsidP="00F372E5">
      <w:pPr>
        <w:jc w:val="both"/>
        <w:rPr>
          <w:rFonts w:ascii="Arial" w:hAnsi="Arial" w:cs="Arial"/>
          <w:b/>
        </w:rPr>
      </w:pPr>
      <w:r w:rsidRPr="0085019E">
        <w:rPr>
          <w:rFonts w:ascii="Arial" w:hAnsi="Arial" w:cs="Arial"/>
          <w:b/>
        </w:rPr>
        <w:t>RAS – funkcijski</w:t>
      </w:r>
    </w:p>
    <w:p w:rsidR="0085019E" w:rsidRDefault="0085019E" w:rsidP="00F372E5">
      <w:pPr>
        <w:jc w:val="both"/>
        <w:rPr>
          <w:rFonts w:ascii="Arial" w:hAnsi="Arial" w:cs="Arial"/>
        </w:rPr>
      </w:pPr>
    </w:p>
    <w:p w:rsidR="00B912D8" w:rsidRDefault="00B912D8" w:rsidP="00F372E5">
      <w:pPr>
        <w:jc w:val="both"/>
        <w:rPr>
          <w:rFonts w:ascii="Arial" w:hAnsi="Arial" w:cs="Arial"/>
        </w:rPr>
      </w:pPr>
    </w:p>
    <w:p w:rsidR="0085019E" w:rsidRDefault="0085019E" w:rsidP="00F37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Stanje rashoda po funkcijskoj klasifikaciji, odnosno njihovoj namjeni, prikazan je unutar djelatnosti pravosuđa u ukupnom iznosu od 21.064.122,27 kn te su manje u odnosu na 2020. za oko 35% što je posljedica iz</w:t>
      </w:r>
      <w:r w:rsidR="00326B76">
        <w:rPr>
          <w:rFonts w:ascii="Arial" w:hAnsi="Arial" w:cs="Arial"/>
        </w:rPr>
        <w:t>ostanka prihoda za posebne namjene (predmet Agrokor), a samim time i rashoda po istoj osnovi.</w:t>
      </w:r>
    </w:p>
    <w:p w:rsidR="00326B76" w:rsidRDefault="00326B76" w:rsidP="00F372E5">
      <w:pPr>
        <w:jc w:val="both"/>
        <w:rPr>
          <w:rFonts w:ascii="Arial" w:hAnsi="Arial" w:cs="Arial"/>
        </w:rPr>
      </w:pPr>
    </w:p>
    <w:p w:rsidR="00FD3FA4" w:rsidRDefault="00FD3FA4" w:rsidP="00F372E5">
      <w:pPr>
        <w:jc w:val="both"/>
        <w:rPr>
          <w:rFonts w:ascii="Arial" w:hAnsi="Arial" w:cs="Arial"/>
        </w:rPr>
      </w:pPr>
    </w:p>
    <w:p w:rsidR="00326B76" w:rsidRPr="00326B76" w:rsidRDefault="00326B76" w:rsidP="00F372E5">
      <w:pPr>
        <w:jc w:val="both"/>
        <w:rPr>
          <w:rFonts w:ascii="Arial" w:hAnsi="Arial" w:cs="Arial"/>
          <w:b/>
        </w:rPr>
      </w:pPr>
      <w:r w:rsidRPr="00326B76">
        <w:rPr>
          <w:rFonts w:ascii="Arial" w:hAnsi="Arial" w:cs="Arial"/>
          <w:b/>
        </w:rPr>
        <w:t>PVRIO</w:t>
      </w:r>
    </w:p>
    <w:p w:rsidR="00326B76" w:rsidRDefault="00326B76" w:rsidP="00F372E5">
      <w:pPr>
        <w:jc w:val="both"/>
        <w:rPr>
          <w:rFonts w:ascii="Arial" w:hAnsi="Arial" w:cs="Arial"/>
        </w:rPr>
      </w:pPr>
    </w:p>
    <w:p w:rsidR="00326B76" w:rsidRPr="00326B76" w:rsidRDefault="00326B76" w:rsidP="00326B76">
      <w:pPr>
        <w:jc w:val="both"/>
        <w:rPr>
          <w:rFonts w:ascii="Arial" w:hAnsi="Arial" w:cs="Arial"/>
        </w:rPr>
      </w:pPr>
    </w:p>
    <w:p w:rsidR="00326B76" w:rsidRDefault="00326B76" w:rsidP="00326B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2021. nije bilo p</w:t>
      </w:r>
      <w:r w:rsidRPr="00326B76">
        <w:rPr>
          <w:rFonts w:ascii="Arial" w:hAnsi="Arial" w:cs="Arial"/>
        </w:rPr>
        <w:t xml:space="preserve">romjene u vrijednosti i obujmu dugotrajne </w:t>
      </w:r>
      <w:proofErr w:type="spellStart"/>
      <w:r w:rsidRPr="00326B76">
        <w:rPr>
          <w:rFonts w:ascii="Arial" w:hAnsi="Arial" w:cs="Arial"/>
        </w:rPr>
        <w:t>neproizvedene</w:t>
      </w:r>
      <w:proofErr w:type="spellEnd"/>
      <w:r w:rsidRPr="00326B76">
        <w:rPr>
          <w:rFonts w:ascii="Arial" w:hAnsi="Arial" w:cs="Arial"/>
        </w:rPr>
        <w:t xml:space="preserve"> imovine  prema rješenjima Ministarstva pravosuđa i uprave Republike Hrvatske</w:t>
      </w:r>
      <w:r>
        <w:rPr>
          <w:rFonts w:ascii="Arial" w:hAnsi="Arial" w:cs="Arial"/>
        </w:rPr>
        <w:t>.</w:t>
      </w:r>
    </w:p>
    <w:p w:rsidR="0085019E" w:rsidRPr="00EA532D" w:rsidRDefault="0085019E" w:rsidP="00F372E5">
      <w:pPr>
        <w:jc w:val="both"/>
        <w:rPr>
          <w:rFonts w:ascii="Arial" w:hAnsi="Arial" w:cs="Arial"/>
        </w:rPr>
      </w:pPr>
    </w:p>
    <w:p w:rsidR="00B7483C" w:rsidRPr="00EA532D" w:rsidRDefault="00B7483C" w:rsidP="00081F77">
      <w:pPr>
        <w:jc w:val="both"/>
        <w:rPr>
          <w:rFonts w:ascii="Arial" w:hAnsi="Arial" w:cs="Arial"/>
        </w:rPr>
      </w:pPr>
      <w:r w:rsidRPr="00EA532D">
        <w:rPr>
          <w:rFonts w:ascii="Arial" w:hAnsi="Arial" w:cs="Arial"/>
        </w:rPr>
        <w:tab/>
      </w:r>
    </w:p>
    <w:p w:rsidR="00B7483C" w:rsidRPr="00EA532D" w:rsidRDefault="00B7483C" w:rsidP="004B0DCC">
      <w:pPr>
        <w:ind w:left="4248" w:firstLine="708"/>
        <w:jc w:val="center"/>
        <w:rPr>
          <w:rFonts w:ascii="Arial" w:hAnsi="Arial" w:cs="Arial"/>
        </w:rPr>
      </w:pPr>
    </w:p>
    <w:p w:rsidR="00B7483C" w:rsidRPr="00EA532D" w:rsidRDefault="00B7483C" w:rsidP="004B0DCC">
      <w:pPr>
        <w:ind w:left="4248"/>
        <w:jc w:val="center"/>
        <w:outlineLvl w:val="0"/>
        <w:rPr>
          <w:rFonts w:ascii="Arial" w:hAnsi="Arial" w:cs="Arial"/>
        </w:rPr>
      </w:pPr>
      <w:r w:rsidRPr="00EA532D">
        <w:rPr>
          <w:rFonts w:ascii="Arial" w:hAnsi="Arial" w:cs="Arial"/>
        </w:rPr>
        <w:t>ŽUPANIJSKI DRŽAVNI ODVJETNIK</w:t>
      </w:r>
    </w:p>
    <w:p w:rsidR="00B7483C" w:rsidRPr="00EA532D" w:rsidRDefault="00B7483C" w:rsidP="004B0DCC">
      <w:pPr>
        <w:ind w:left="4248"/>
        <w:jc w:val="center"/>
        <w:outlineLvl w:val="0"/>
        <w:rPr>
          <w:rFonts w:ascii="Arial" w:hAnsi="Arial" w:cs="Arial"/>
        </w:rPr>
      </w:pPr>
    </w:p>
    <w:p w:rsidR="00B7483C" w:rsidRDefault="00B7483C" w:rsidP="002C68E8">
      <w:pPr>
        <w:ind w:left="4956" w:firstLine="708"/>
        <w:outlineLvl w:val="0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Jurica Ilić  </w:t>
      </w:r>
    </w:p>
    <w:p w:rsidR="00E13296" w:rsidRDefault="00E13296" w:rsidP="00E13296">
      <w:pPr>
        <w:outlineLvl w:val="0"/>
        <w:rPr>
          <w:rFonts w:ascii="Arial" w:hAnsi="Arial" w:cs="Arial"/>
        </w:rPr>
      </w:pPr>
    </w:p>
    <w:p w:rsidR="00E13296" w:rsidRDefault="00E13296" w:rsidP="00E13296">
      <w:pPr>
        <w:outlineLvl w:val="0"/>
        <w:rPr>
          <w:rFonts w:ascii="Arial" w:hAnsi="Arial" w:cs="Arial"/>
        </w:rPr>
      </w:pPr>
    </w:p>
    <w:p w:rsidR="00E13296" w:rsidRPr="00E13296" w:rsidRDefault="00E13296" w:rsidP="00E13296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</w:r>
    </w:p>
    <w:p w:rsidR="00E13296" w:rsidRPr="00E13296" w:rsidRDefault="00E13296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</w:r>
    </w:p>
    <w:sectPr w:rsidR="00E13296" w:rsidRPr="00E13296" w:rsidSect="005647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A1" w:rsidRDefault="003B69A1" w:rsidP="00AE6DD6">
      <w:r>
        <w:separator/>
      </w:r>
    </w:p>
  </w:endnote>
  <w:endnote w:type="continuationSeparator" w:id="0">
    <w:p w:rsidR="003B69A1" w:rsidRDefault="003B69A1" w:rsidP="00A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3C" w:rsidRDefault="00AB6364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EB5441">
      <w:rPr>
        <w:noProof/>
      </w:rPr>
      <w:t>6</w:t>
    </w:r>
    <w:r>
      <w:rPr>
        <w:noProof/>
      </w:rPr>
      <w:fldChar w:fldCharType="end"/>
    </w:r>
  </w:p>
  <w:p w:rsidR="00B7483C" w:rsidRDefault="00B748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A1" w:rsidRDefault="003B69A1" w:rsidP="00AE6DD6">
      <w:r>
        <w:separator/>
      </w:r>
    </w:p>
  </w:footnote>
  <w:footnote w:type="continuationSeparator" w:id="0">
    <w:p w:rsidR="003B69A1" w:rsidRDefault="003B69A1" w:rsidP="00AE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3C" w:rsidRDefault="00B7483C" w:rsidP="00366DD5">
    <w:pPr>
      <w:pStyle w:val="Zaglavlje"/>
      <w:ind w:right="360"/>
    </w:pPr>
  </w:p>
  <w:p w:rsidR="00B7483C" w:rsidRDefault="00B7483C" w:rsidP="00366DD5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95B"/>
    <w:multiLevelType w:val="hybridMultilevel"/>
    <w:tmpl w:val="2EF27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52"/>
    <w:rsid w:val="00000C8F"/>
    <w:rsid w:val="00001C2D"/>
    <w:rsid w:val="00001E13"/>
    <w:rsid w:val="00002696"/>
    <w:rsid w:val="00003D49"/>
    <w:rsid w:val="00010284"/>
    <w:rsid w:val="00011662"/>
    <w:rsid w:val="000239F2"/>
    <w:rsid w:val="0002419E"/>
    <w:rsid w:val="000263C7"/>
    <w:rsid w:val="00033E29"/>
    <w:rsid w:val="000354D8"/>
    <w:rsid w:val="00040389"/>
    <w:rsid w:val="00041E09"/>
    <w:rsid w:val="00044AB4"/>
    <w:rsid w:val="00050D0F"/>
    <w:rsid w:val="00051447"/>
    <w:rsid w:val="000549A8"/>
    <w:rsid w:val="0005510A"/>
    <w:rsid w:val="00057217"/>
    <w:rsid w:val="00057A77"/>
    <w:rsid w:val="0006586C"/>
    <w:rsid w:val="00066902"/>
    <w:rsid w:val="00067A2A"/>
    <w:rsid w:val="00070192"/>
    <w:rsid w:val="000730D5"/>
    <w:rsid w:val="000733BC"/>
    <w:rsid w:val="00074B79"/>
    <w:rsid w:val="00081F77"/>
    <w:rsid w:val="000930DF"/>
    <w:rsid w:val="00095CF5"/>
    <w:rsid w:val="000A17B8"/>
    <w:rsid w:val="000A1E6D"/>
    <w:rsid w:val="000A5ACE"/>
    <w:rsid w:val="000A7873"/>
    <w:rsid w:val="000B3F1D"/>
    <w:rsid w:val="000C4E73"/>
    <w:rsid w:val="000C5E8F"/>
    <w:rsid w:val="000C5F4B"/>
    <w:rsid w:val="000D1ED2"/>
    <w:rsid w:val="000D31E7"/>
    <w:rsid w:val="000D3AFD"/>
    <w:rsid w:val="000E03C5"/>
    <w:rsid w:val="000E3DDD"/>
    <w:rsid w:val="000E4240"/>
    <w:rsid w:val="000E51E6"/>
    <w:rsid w:val="000F38A5"/>
    <w:rsid w:val="00105CB7"/>
    <w:rsid w:val="00110E5B"/>
    <w:rsid w:val="0011436F"/>
    <w:rsid w:val="00115F24"/>
    <w:rsid w:val="00125306"/>
    <w:rsid w:val="00127404"/>
    <w:rsid w:val="00130337"/>
    <w:rsid w:val="001318B6"/>
    <w:rsid w:val="00136927"/>
    <w:rsid w:val="00137F1A"/>
    <w:rsid w:val="00143D2B"/>
    <w:rsid w:val="00147826"/>
    <w:rsid w:val="001502E7"/>
    <w:rsid w:val="00163104"/>
    <w:rsid w:val="0016618F"/>
    <w:rsid w:val="001720CE"/>
    <w:rsid w:val="001727CC"/>
    <w:rsid w:val="00174B65"/>
    <w:rsid w:val="001774D3"/>
    <w:rsid w:val="0018418F"/>
    <w:rsid w:val="001902FB"/>
    <w:rsid w:val="00190D0C"/>
    <w:rsid w:val="001A40D7"/>
    <w:rsid w:val="001A580B"/>
    <w:rsid w:val="001A5C5A"/>
    <w:rsid w:val="001B3935"/>
    <w:rsid w:val="001B674E"/>
    <w:rsid w:val="001C083F"/>
    <w:rsid w:val="001C14EA"/>
    <w:rsid w:val="001C185B"/>
    <w:rsid w:val="001C51B4"/>
    <w:rsid w:val="001C5B37"/>
    <w:rsid w:val="001C6B9C"/>
    <w:rsid w:val="001D2C18"/>
    <w:rsid w:val="001D41AA"/>
    <w:rsid w:val="001D43E6"/>
    <w:rsid w:val="001E198C"/>
    <w:rsid w:val="001E571A"/>
    <w:rsid w:val="001E6B9D"/>
    <w:rsid w:val="001F6004"/>
    <w:rsid w:val="001F6B35"/>
    <w:rsid w:val="00203B52"/>
    <w:rsid w:val="00205640"/>
    <w:rsid w:val="002120E9"/>
    <w:rsid w:val="00213639"/>
    <w:rsid w:val="00216831"/>
    <w:rsid w:val="002175A6"/>
    <w:rsid w:val="002272B8"/>
    <w:rsid w:val="00240287"/>
    <w:rsid w:val="00241B51"/>
    <w:rsid w:val="00242A60"/>
    <w:rsid w:val="00254086"/>
    <w:rsid w:val="00255BC5"/>
    <w:rsid w:val="0026173F"/>
    <w:rsid w:val="00266852"/>
    <w:rsid w:val="00267997"/>
    <w:rsid w:val="0027583C"/>
    <w:rsid w:val="00275A8A"/>
    <w:rsid w:val="00280EC8"/>
    <w:rsid w:val="002817A4"/>
    <w:rsid w:val="002823EA"/>
    <w:rsid w:val="00282624"/>
    <w:rsid w:val="00284B2F"/>
    <w:rsid w:val="00285143"/>
    <w:rsid w:val="00287A01"/>
    <w:rsid w:val="002A6969"/>
    <w:rsid w:val="002B3E4E"/>
    <w:rsid w:val="002B4A54"/>
    <w:rsid w:val="002B5E84"/>
    <w:rsid w:val="002B64AA"/>
    <w:rsid w:val="002C1235"/>
    <w:rsid w:val="002C15A7"/>
    <w:rsid w:val="002C485D"/>
    <w:rsid w:val="002C68E8"/>
    <w:rsid w:val="002D1619"/>
    <w:rsid w:val="002D2980"/>
    <w:rsid w:val="002D42F7"/>
    <w:rsid w:val="002E2F94"/>
    <w:rsid w:val="002E3DAD"/>
    <w:rsid w:val="002F2A97"/>
    <w:rsid w:val="003011E1"/>
    <w:rsid w:val="0030373C"/>
    <w:rsid w:val="00306F74"/>
    <w:rsid w:val="00312533"/>
    <w:rsid w:val="0031283E"/>
    <w:rsid w:val="00313BB3"/>
    <w:rsid w:val="00314CA6"/>
    <w:rsid w:val="00314EE8"/>
    <w:rsid w:val="00316B7B"/>
    <w:rsid w:val="00320663"/>
    <w:rsid w:val="003224E1"/>
    <w:rsid w:val="00326B76"/>
    <w:rsid w:val="00331156"/>
    <w:rsid w:val="0033181C"/>
    <w:rsid w:val="00332191"/>
    <w:rsid w:val="003327F8"/>
    <w:rsid w:val="003512C6"/>
    <w:rsid w:val="003513AF"/>
    <w:rsid w:val="0035176B"/>
    <w:rsid w:val="00354321"/>
    <w:rsid w:val="00354786"/>
    <w:rsid w:val="00357A63"/>
    <w:rsid w:val="00357C4F"/>
    <w:rsid w:val="0036365A"/>
    <w:rsid w:val="00363CF5"/>
    <w:rsid w:val="00366DD5"/>
    <w:rsid w:val="00371C97"/>
    <w:rsid w:val="0037381C"/>
    <w:rsid w:val="00377CC4"/>
    <w:rsid w:val="0038258F"/>
    <w:rsid w:val="003A08EB"/>
    <w:rsid w:val="003A2659"/>
    <w:rsid w:val="003B0C4A"/>
    <w:rsid w:val="003B69A1"/>
    <w:rsid w:val="003B6AE8"/>
    <w:rsid w:val="003B6C70"/>
    <w:rsid w:val="003C4F13"/>
    <w:rsid w:val="003C68CA"/>
    <w:rsid w:val="003C6FB2"/>
    <w:rsid w:val="003D12B4"/>
    <w:rsid w:val="003E625B"/>
    <w:rsid w:val="003E67CA"/>
    <w:rsid w:val="003E711B"/>
    <w:rsid w:val="003F1710"/>
    <w:rsid w:val="003F2A8A"/>
    <w:rsid w:val="003F311F"/>
    <w:rsid w:val="003F43B4"/>
    <w:rsid w:val="00406EB4"/>
    <w:rsid w:val="00412E5A"/>
    <w:rsid w:val="00422AD0"/>
    <w:rsid w:val="00423A46"/>
    <w:rsid w:val="00427734"/>
    <w:rsid w:val="00427915"/>
    <w:rsid w:val="004422A4"/>
    <w:rsid w:val="004478BB"/>
    <w:rsid w:val="00450B12"/>
    <w:rsid w:val="00460207"/>
    <w:rsid w:val="00462237"/>
    <w:rsid w:val="00462A3E"/>
    <w:rsid w:val="00466A74"/>
    <w:rsid w:val="00466AC6"/>
    <w:rsid w:val="00470CF4"/>
    <w:rsid w:val="00470F98"/>
    <w:rsid w:val="00477218"/>
    <w:rsid w:val="0048137B"/>
    <w:rsid w:val="0048260C"/>
    <w:rsid w:val="0048325F"/>
    <w:rsid w:val="00486500"/>
    <w:rsid w:val="00492042"/>
    <w:rsid w:val="004923D1"/>
    <w:rsid w:val="004924E3"/>
    <w:rsid w:val="00492D78"/>
    <w:rsid w:val="004932E6"/>
    <w:rsid w:val="00493C30"/>
    <w:rsid w:val="004956AF"/>
    <w:rsid w:val="004A0B07"/>
    <w:rsid w:val="004A352D"/>
    <w:rsid w:val="004A785E"/>
    <w:rsid w:val="004B0C40"/>
    <w:rsid w:val="004B0DCC"/>
    <w:rsid w:val="004B47F2"/>
    <w:rsid w:val="004C0BFE"/>
    <w:rsid w:val="004C0E27"/>
    <w:rsid w:val="004C27F8"/>
    <w:rsid w:val="004C3DBC"/>
    <w:rsid w:val="004D0215"/>
    <w:rsid w:val="004E1555"/>
    <w:rsid w:val="004E2C87"/>
    <w:rsid w:val="004E39D2"/>
    <w:rsid w:val="004E7E76"/>
    <w:rsid w:val="00500501"/>
    <w:rsid w:val="005014BB"/>
    <w:rsid w:val="00503AC7"/>
    <w:rsid w:val="00504071"/>
    <w:rsid w:val="00504478"/>
    <w:rsid w:val="00511B68"/>
    <w:rsid w:val="00513B3A"/>
    <w:rsid w:val="00521AF0"/>
    <w:rsid w:val="00521E8B"/>
    <w:rsid w:val="00524AEA"/>
    <w:rsid w:val="0052622B"/>
    <w:rsid w:val="00526832"/>
    <w:rsid w:val="0053095F"/>
    <w:rsid w:val="00531483"/>
    <w:rsid w:val="005334DF"/>
    <w:rsid w:val="00541304"/>
    <w:rsid w:val="00541779"/>
    <w:rsid w:val="00542411"/>
    <w:rsid w:val="005553F4"/>
    <w:rsid w:val="00562DEF"/>
    <w:rsid w:val="00564696"/>
    <w:rsid w:val="0056471C"/>
    <w:rsid w:val="00564F42"/>
    <w:rsid w:val="005701FB"/>
    <w:rsid w:val="005737D7"/>
    <w:rsid w:val="00573F36"/>
    <w:rsid w:val="00574080"/>
    <w:rsid w:val="00576284"/>
    <w:rsid w:val="00580C86"/>
    <w:rsid w:val="005877D9"/>
    <w:rsid w:val="00592183"/>
    <w:rsid w:val="00594790"/>
    <w:rsid w:val="005976EC"/>
    <w:rsid w:val="005A02D7"/>
    <w:rsid w:val="005A29ED"/>
    <w:rsid w:val="005A322F"/>
    <w:rsid w:val="005A373C"/>
    <w:rsid w:val="005B2476"/>
    <w:rsid w:val="005B5B0F"/>
    <w:rsid w:val="005C15E1"/>
    <w:rsid w:val="005C3691"/>
    <w:rsid w:val="005C72F3"/>
    <w:rsid w:val="005D19E2"/>
    <w:rsid w:val="005D22B9"/>
    <w:rsid w:val="005D4E3E"/>
    <w:rsid w:val="005E0BD4"/>
    <w:rsid w:val="005F0E21"/>
    <w:rsid w:val="005F4106"/>
    <w:rsid w:val="005F46CC"/>
    <w:rsid w:val="005F6A70"/>
    <w:rsid w:val="005F7D4D"/>
    <w:rsid w:val="005F7E41"/>
    <w:rsid w:val="00601D77"/>
    <w:rsid w:val="00604839"/>
    <w:rsid w:val="006054D5"/>
    <w:rsid w:val="00611D6D"/>
    <w:rsid w:val="006142FB"/>
    <w:rsid w:val="00623BA9"/>
    <w:rsid w:val="00625E31"/>
    <w:rsid w:val="006269AE"/>
    <w:rsid w:val="00635ABC"/>
    <w:rsid w:val="00640120"/>
    <w:rsid w:val="00643ACD"/>
    <w:rsid w:val="00645859"/>
    <w:rsid w:val="00652EE9"/>
    <w:rsid w:val="00653436"/>
    <w:rsid w:val="00661BB8"/>
    <w:rsid w:val="00662EAD"/>
    <w:rsid w:val="0066578F"/>
    <w:rsid w:val="00667432"/>
    <w:rsid w:val="00672894"/>
    <w:rsid w:val="006745C2"/>
    <w:rsid w:val="00686727"/>
    <w:rsid w:val="00686863"/>
    <w:rsid w:val="00694CEF"/>
    <w:rsid w:val="00697780"/>
    <w:rsid w:val="006A200D"/>
    <w:rsid w:val="006A505E"/>
    <w:rsid w:val="006A51CD"/>
    <w:rsid w:val="006A5D2C"/>
    <w:rsid w:val="006B307A"/>
    <w:rsid w:val="006C7053"/>
    <w:rsid w:val="006D49D2"/>
    <w:rsid w:val="006E0FB0"/>
    <w:rsid w:val="006E199A"/>
    <w:rsid w:val="006E34A1"/>
    <w:rsid w:val="006E4A33"/>
    <w:rsid w:val="006F0724"/>
    <w:rsid w:val="006F0EDB"/>
    <w:rsid w:val="006F4407"/>
    <w:rsid w:val="0070298F"/>
    <w:rsid w:val="00704455"/>
    <w:rsid w:val="00704985"/>
    <w:rsid w:val="007120A6"/>
    <w:rsid w:val="00717CA9"/>
    <w:rsid w:val="00722C40"/>
    <w:rsid w:val="00724EB6"/>
    <w:rsid w:val="0073475F"/>
    <w:rsid w:val="00734DE6"/>
    <w:rsid w:val="00736277"/>
    <w:rsid w:val="00741713"/>
    <w:rsid w:val="00743196"/>
    <w:rsid w:val="007451D4"/>
    <w:rsid w:val="0074687D"/>
    <w:rsid w:val="00746D1A"/>
    <w:rsid w:val="00752E8C"/>
    <w:rsid w:val="00754538"/>
    <w:rsid w:val="007605EF"/>
    <w:rsid w:val="007677D7"/>
    <w:rsid w:val="00770535"/>
    <w:rsid w:val="007724E7"/>
    <w:rsid w:val="007736B2"/>
    <w:rsid w:val="00774E8D"/>
    <w:rsid w:val="00776AE3"/>
    <w:rsid w:val="0077724D"/>
    <w:rsid w:val="0078454C"/>
    <w:rsid w:val="00786272"/>
    <w:rsid w:val="00786E8C"/>
    <w:rsid w:val="00791F55"/>
    <w:rsid w:val="00793D00"/>
    <w:rsid w:val="007A482B"/>
    <w:rsid w:val="007A4DBC"/>
    <w:rsid w:val="007A7529"/>
    <w:rsid w:val="007B2333"/>
    <w:rsid w:val="007B3543"/>
    <w:rsid w:val="007C0DDB"/>
    <w:rsid w:val="007C2FF4"/>
    <w:rsid w:val="007C4D02"/>
    <w:rsid w:val="007D3B03"/>
    <w:rsid w:val="007F05C0"/>
    <w:rsid w:val="007F66A4"/>
    <w:rsid w:val="007F7294"/>
    <w:rsid w:val="008006E0"/>
    <w:rsid w:val="00800D32"/>
    <w:rsid w:val="008054B1"/>
    <w:rsid w:val="00805F64"/>
    <w:rsid w:val="00807F4F"/>
    <w:rsid w:val="0081251D"/>
    <w:rsid w:val="008156DC"/>
    <w:rsid w:val="008234FB"/>
    <w:rsid w:val="00826213"/>
    <w:rsid w:val="00826545"/>
    <w:rsid w:val="00833A7D"/>
    <w:rsid w:val="00841CDE"/>
    <w:rsid w:val="008430D7"/>
    <w:rsid w:val="008433CC"/>
    <w:rsid w:val="008439D1"/>
    <w:rsid w:val="0085019E"/>
    <w:rsid w:val="00852572"/>
    <w:rsid w:val="00855BDD"/>
    <w:rsid w:val="0086015B"/>
    <w:rsid w:val="0086269C"/>
    <w:rsid w:val="00862FBC"/>
    <w:rsid w:val="00865E00"/>
    <w:rsid w:val="00870911"/>
    <w:rsid w:val="0087207D"/>
    <w:rsid w:val="00877879"/>
    <w:rsid w:val="008802A1"/>
    <w:rsid w:val="00887F27"/>
    <w:rsid w:val="008939B6"/>
    <w:rsid w:val="00894560"/>
    <w:rsid w:val="008968DE"/>
    <w:rsid w:val="008A4189"/>
    <w:rsid w:val="008B1637"/>
    <w:rsid w:val="008B7136"/>
    <w:rsid w:val="008B7B94"/>
    <w:rsid w:val="008C0622"/>
    <w:rsid w:val="008E0784"/>
    <w:rsid w:val="008E308F"/>
    <w:rsid w:val="008E4126"/>
    <w:rsid w:val="008F089B"/>
    <w:rsid w:val="00907696"/>
    <w:rsid w:val="00907DA6"/>
    <w:rsid w:val="009150A4"/>
    <w:rsid w:val="00916A70"/>
    <w:rsid w:val="00923B89"/>
    <w:rsid w:val="0092600A"/>
    <w:rsid w:val="00927011"/>
    <w:rsid w:val="00934328"/>
    <w:rsid w:val="009352C6"/>
    <w:rsid w:val="00936033"/>
    <w:rsid w:val="009362C2"/>
    <w:rsid w:val="00943C60"/>
    <w:rsid w:val="009447CD"/>
    <w:rsid w:val="00945501"/>
    <w:rsid w:val="00946A2A"/>
    <w:rsid w:val="00952CE9"/>
    <w:rsid w:val="00953718"/>
    <w:rsid w:val="00961426"/>
    <w:rsid w:val="00961FD7"/>
    <w:rsid w:val="0097215B"/>
    <w:rsid w:val="00972A07"/>
    <w:rsid w:val="009738F9"/>
    <w:rsid w:val="00974A1C"/>
    <w:rsid w:val="009758FA"/>
    <w:rsid w:val="00980FDD"/>
    <w:rsid w:val="0099159F"/>
    <w:rsid w:val="00997381"/>
    <w:rsid w:val="00997B9D"/>
    <w:rsid w:val="009A138B"/>
    <w:rsid w:val="009A4CA0"/>
    <w:rsid w:val="009A7085"/>
    <w:rsid w:val="009B1349"/>
    <w:rsid w:val="009B4C88"/>
    <w:rsid w:val="009C3FC3"/>
    <w:rsid w:val="009C70CD"/>
    <w:rsid w:val="009C7FFD"/>
    <w:rsid w:val="009D0531"/>
    <w:rsid w:val="009D09F8"/>
    <w:rsid w:val="009D14CE"/>
    <w:rsid w:val="009D1AE0"/>
    <w:rsid w:val="009D2FE1"/>
    <w:rsid w:val="009D45D1"/>
    <w:rsid w:val="009D57F7"/>
    <w:rsid w:val="009D58E0"/>
    <w:rsid w:val="009E0187"/>
    <w:rsid w:val="009E363A"/>
    <w:rsid w:val="009F456B"/>
    <w:rsid w:val="009F62CD"/>
    <w:rsid w:val="00A01D81"/>
    <w:rsid w:val="00A057EA"/>
    <w:rsid w:val="00A10EBE"/>
    <w:rsid w:val="00A1212B"/>
    <w:rsid w:val="00A12BD9"/>
    <w:rsid w:val="00A17F6C"/>
    <w:rsid w:val="00A25AAB"/>
    <w:rsid w:val="00A26CBC"/>
    <w:rsid w:val="00A27A4D"/>
    <w:rsid w:val="00A31344"/>
    <w:rsid w:val="00A32D46"/>
    <w:rsid w:val="00A350BA"/>
    <w:rsid w:val="00A41C94"/>
    <w:rsid w:val="00A517B7"/>
    <w:rsid w:val="00A53320"/>
    <w:rsid w:val="00A53EA9"/>
    <w:rsid w:val="00A61969"/>
    <w:rsid w:val="00A646ED"/>
    <w:rsid w:val="00A64907"/>
    <w:rsid w:val="00A64DA0"/>
    <w:rsid w:val="00A67627"/>
    <w:rsid w:val="00A707C7"/>
    <w:rsid w:val="00A7393A"/>
    <w:rsid w:val="00A74356"/>
    <w:rsid w:val="00A75A38"/>
    <w:rsid w:val="00A8270F"/>
    <w:rsid w:val="00A83EF6"/>
    <w:rsid w:val="00A864C6"/>
    <w:rsid w:val="00A90D1E"/>
    <w:rsid w:val="00A90E78"/>
    <w:rsid w:val="00A94FE2"/>
    <w:rsid w:val="00AA0138"/>
    <w:rsid w:val="00AA486D"/>
    <w:rsid w:val="00AA4CA5"/>
    <w:rsid w:val="00AA58F3"/>
    <w:rsid w:val="00AA69B2"/>
    <w:rsid w:val="00AB07BC"/>
    <w:rsid w:val="00AB0FE3"/>
    <w:rsid w:val="00AB374A"/>
    <w:rsid w:val="00AB58D3"/>
    <w:rsid w:val="00AB6364"/>
    <w:rsid w:val="00AB6770"/>
    <w:rsid w:val="00AB73D0"/>
    <w:rsid w:val="00AC2760"/>
    <w:rsid w:val="00AC7F2C"/>
    <w:rsid w:val="00AD22DC"/>
    <w:rsid w:val="00AD37FC"/>
    <w:rsid w:val="00AE6DD6"/>
    <w:rsid w:val="00AF1262"/>
    <w:rsid w:val="00AF38B6"/>
    <w:rsid w:val="00AF7C4E"/>
    <w:rsid w:val="00B01362"/>
    <w:rsid w:val="00B03823"/>
    <w:rsid w:val="00B104AC"/>
    <w:rsid w:val="00B16E2F"/>
    <w:rsid w:val="00B26523"/>
    <w:rsid w:val="00B30D8D"/>
    <w:rsid w:val="00B32667"/>
    <w:rsid w:val="00B32D46"/>
    <w:rsid w:val="00B35473"/>
    <w:rsid w:val="00B37DE4"/>
    <w:rsid w:val="00B4408F"/>
    <w:rsid w:val="00B54039"/>
    <w:rsid w:val="00B623CD"/>
    <w:rsid w:val="00B650D2"/>
    <w:rsid w:val="00B704E6"/>
    <w:rsid w:val="00B71A41"/>
    <w:rsid w:val="00B72FBA"/>
    <w:rsid w:val="00B7483C"/>
    <w:rsid w:val="00B74E3A"/>
    <w:rsid w:val="00B761EA"/>
    <w:rsid w:val="00B802C3"/>
    <w:rsid w:val="00B81D03"/>
    <w:rsid w:val="00B90144"/>
    <w:rsid w:val="00B912D8"/>
    <w:rsid w:val="00B9438C"/>
    <w:rsid w:val="00BA2DB4"/>
    <w:rsid w:val="00BB10A8"/>
    <w:rsid w:val="00BB2B8E"/>
    <w:rsid w:val="00BC4D6C"/>
    <w:rsid w:val="00BC6D62"/>
    <w:rsid w:val="00BD708B"/>
    <w:rsid w:val="00BD71F5"/>
    <w:rsid w:val="00BE23FC"/>
    <w:rsid w:val="00BE2A46"/>
    <w:rsid w:val="00BE3B95"/>
    <w:rsid w:val="00C009CF"/>
    <w:rsid w:val="00C02A3F"/>
    <w:rsid w:val="00C06851"/>
    <w:rsid w:val="00C0732E"/>
    <w:rsid w:val="00C07643"/>
    <w:rsid w:val="00C11162"/>
    <w:rsid w:val="00C1387F"/>
    <w:rsid w:val="00C14447"/>
    <w:rsid w:val="00C23D69"/>
    <w:rsid w:val="00C31371"/>
    <w:rsid w:val="00C37D3C"/>
    <w:rsid w:val="00C43062"/>
    <w:rsid w:val="00C45A78"/>
    <w:rsid w:val="00C55A2B"/>
    <w:rsid w:val="00C61B9E"/>
    <w:rsid w:val="00C647A7"/>
    <w:rsid w:val="00C6490A"/>
    <w:rsid w:val="00C64C7A"/>
    <w:rsid w:val="00C70A49"/>
    <w:rsid w:val="00C71475"/>
    <w:rsid w:val="00C74B97"/>
    <w:rsid w:val="00C77B38"/>
    <w:rsid w:val="00C91297"/>
    <w:rsid w:val="00C93849"/>
    <w:rsid w:val="00CA2C7B"/>
    <w:rsid w:val="00CA3414"/>
    <w:rsid w:val="00CA3F73"/>
    <w:rsid w:val="00CA4FEF"/>
    <w:rsid w:val="00CB04A8"/>
    <w:rsid w:val="00CB059C"/>
    <w:rsid w:val="00CB3638"/>
    <w:rsid w:val="00CB3AE1"/>
    <w:rsid w:val="00CB74F3"/>
    <w:rsid w:val="00CC4111"/>
    <w:rsid w:val="00CC43ED"/>
    <w:rsid w:val="00CC6370"/>
    <w:rsid w:val="00CD23A6"/>
    <w:rsid w:val="00CD2777"/>
    <w:rsid w:val="00CD6C1A"/>
    <w:rsid w:val="00CD74E7"/>
    <w:rsid w:val="00CD7B11"/>
    <w:rsid w:val="00CE2709"/>
    <w:rsid w:val="00CF1564"/>
    <w:rsid w:val="00D004C3"/>
    <w:rsid w:val="00D008DE"/>
    <w:rsid w:val="00D04383"/>
    <w:rsid w:val="00D0592F"/>
    <w:rsid w:val="00D05D8B"/>
    <w:rsid w:val="00D0758B"/>
    <w:rsid w:val="00D10751"/>
    <w:rsid w:val="00D14EC3"/>
    <w:rsid w:val="00D1695A"/>
    <w:rsid w:val="00D20221"/>
    <w:rsid w:val="00D42E9A"/>
    <w:rsid w:val="00D43E36"/>
    <w:rsid w:val="00D44E32"/>
    <w:rsid w:val="00D4592D"/>
    <w:rsid w:val="00D46170"/>
    <w:rsid w:val="00D476A8"/>
    <w:rsid w:val="00D4783A"/>
    <w:rsid w:val="00D50FB4"/>
    <w:rsid w:val="00D55622"/>
    <w:rsid w:val="00D55D30"/>
    <w:rsid w:val="00D562A5"/>
    <w:rsid w:val="00D6451C"/>
    <w:rsid w:val="00D6630F"/>
    <w:rsid w:val="00D66F05"/>
    <w:rsid w:val="00D8044C"/>
    <w:rsid w:val="00D83292"/>
    <w:rsid w:val="00D83D31"/>
    <w:rsid w:val="00D97E5E"/>
    <w:rsid w:val="00DA11DC"/>
    <w:rsid w:val="00DA1CFD"/>
    <w:rsid w:val="00DA377D"/>
    <w:rsid w:val="00DA7247"/>
    <w:rsid w:val="00DB0F2B"/>
    <w:rsid w:val="00DC5006"/>
    <w:rsid w:val="00DC6AA1"/>
    <w:rsid w:val="00DD406C"/>
    <w:rsid w:val="00DD54B1"/>
    <w:rsid w:val="00DD7739"/>
    <w:rsid w:val="00DD7AC0"/>
    <w:rsid w:val="00DE4CAD"/>
    <w:rsid w:val="00DF43F5"/>
    <w:rsid w:val="00DF4D60"/>
    <w:rsid w:val="00DF6AAA"/>
    <w:rsid w:val="00E12078"/>
    <w:rsid w:val="00E13296"/>
    <w:rsid w:val="00E15F3C"/>
    <w:rsid w:val="00E17D36"/>
    <w:rsid w:val="00E26431"/>
    <w:rsid w:val="00E277BD"/>
    <w:rsid w:val="00E27B35"/>
    <w:rsid w:val="00E30DBC"/>
    <w:rsid w:val="00E317AC"/>
    <w:rsid w:val="00E33972"/>
    <w:rsid w:val="00E35343"/>
    <w:rsid w:val="00E425AF"/>
    <w:rsid w:val="00E432CD"/>
    <w:rsid w:val="00E443E7"/>
    <w:rsid w:val="00E46913"/>
    <w:rsid w:val="00E501A3"/>
    <w:rsid w:val="00E50A99"/>
    <w:rsid w:val="00E52343"/>
    <w:rsid w:val="00E60394"/>
    <w:rsid w:val="00E62C68"/>
    <w:rsid w:val="00E710E2"/>
    <w:rsid w:val="00E72F33"/>
    <w:rsid w:val="00E7571E"/>
    <w:rsid w:val="00E7601D"/>
    <w:rsid w:val="00E87EB1"/>
    <w:rsid w:val="00E9300B"/>
    <w:rsid w:val="00E94692"/>
    <w:rsid w:val="00EA1521"/>
    <w:rsid w:val="00EA2545"/>
    <w:rsid w:val="00EA402A"/>
    <w:rsid w:val="00EA532D"/>
    <w:rsid w:val="00EA58CB"/>
    <w:rsid w:val="00EA5D00"/>
    <w:rsid w:val="00EA6BAF"/>
    <w:rsid w:val="00EA75CD"/>
    <w:rsid w:val="00EB4A3E"/>
    <w:rsid w:val="00EB5441"/>
    <w:rsid w:val="00EC3303"/>
    <w:rsid w:val="00EE1790"/>
    <w:rsid w:val="00EF2157"/>
    <w:rsid w:val="00EF2BF7"/>
    <w:rsid w:val="00EF35F1"/>
    <w:rsid w:val="00EF3F02"/>
    <w:rsid w:val="00EF4187"/>
    <w:rsid w:val="00EF6D42"/>
    <w:rsid w:val="00F028AC"/>
    <w:rsid w:val="00F11990"/>
    <w:rsid w:val="00F136DB"/>
    <w:rsid w:val="00F2182E"/>
    <w:rsid w:val="00F23A7F"/>
    <w:rsid w:val="00F257EF"/>
    <w:rsid w:val="00F25A71"/>
    <w:rsid w:val="00F25C5E"/>
    <w:rsid w:val="00F27157"/>
    <w:rsid w:val="00F31166"/>
    <w:rsid w:val="00F36C7E"/>
    <w:rsid w:val="00F372B4"/>
    <w:rsid w:val="00F372E5"/>
    <w:rsid w:val="00F453D8"/>
    <w:rsid w:val="00F45971"/>
    <w:rsid w:val="00F4688F"/>
    <w:rsid w:val="00F47794"/>
    <w:rsid w:val="00F503CE"/>
    <w:rsid w:val="00F5320F"/>
    <w:rsid w:val="00F643EA"/>
    <w:rsid w:val="00F6563F"/>
    <w:rsid w:val="00F660B7"/>
    <w:rsid w:val="00F66EA9"/>
    <w:rsid w:val="00F6724A"/>
    <w:rsid w:val="00F71E8A"/>
    <w:rsid w:val="00F75FC7"/>
    <w:rsid w:val="00F76498"/>
    <w:rsid w:val="00F77459"/>
    <w:rsid w:val="00F8065E"/>
    <w:rsid w:val="00F87692"/>
    <w:rsid w:val="00F9650E"/>
    <w:rsid w:val="00F9735C"/>
    <w:rsid w:val="00FA554D"/>
    <w:rsid w:val="00FB150C"/>
    <w:rsid w:val="00FB2DBA"/>
    <w:rsid w:val="00FC162A"/>
    <w:rsid w:val="00FC1FB5"/>
    <w:rsid w:val="00FC574A"/>
    <w:rsid w:val="00FD0F6D"/>
    <w:rsid w:val="00FD2737"/>
    <w:rsid w:val="00FD2FBE"/>
    <w:rsid w:val="00FD3FA4"/>
    <w:rsid w:val="00FD46DD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8EDBB"/>
  <w15:docId w15:val="{6C2F29FB-7495-48FF-A274-4D4B072D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52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03B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203B52"/>
    <w:rPr>
      <w:rFonts w:eastAsia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203B52"/>
  </w:style>
  <w:style w:type="paragraph" w:styleId="Tekstbalonia">
    <w:name w:val="Balloon Text"/>
    <w:basedOn w:val="Normal"/>
    <w:link w:val="TekstbaloniaChar"/>
    <w:uiPriority w:val="99"/>
    <w:semiHidden/>
    <w:rsid w:val="00EF3F02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02"/>
    <w:rPr>
      <w:rFonts w:ascii="Tahoma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rsid w:val="00A619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A61969"/>
    <w:rPr>
      <w:rFonts w:eastAsia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786272"/>
    <w:pPr>
      <w:ind w:left="720"/>
    </w:pPr>
  </w:style>
  <w:style w:type="character" w:customStyle="1" w:styleId="apple-converted-space">
    <w:name w:val="apple-converted-space"/>
    <w:basedOn w:val="Zadanifontodlomka"/>
    <w:uiPriority w:val="99"/>
    <w:rsid w:val="004E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1813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</vt:lpstr>
    </vt:vector>
  </TitlesOfParts>
  <Company>MPRH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MSGW</dc:creator>
  <cp:keywords/>
  <dc:description/>
  <cp:lastModifiedBy>Tomislav Vrdoljak</cp:lastModifiedBy>
  <cp:revision>13</cp:revision>
  <cp:lastPrinted>2021-01-28T13:59:00Z</cp:lastPrinted>
  <dcterms:created xsi:type="dcterms:W3CDTF">2022-01-25T14:34:00Z</dcterms:created>
  <dcterms:modified xsi:type="dcterms:W3CDTF">2022-01-31T11:06:00Z</dcterms:modified>
</cp:coreProperties>
</file>