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96" w:rsidRPr="00A071A5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   </w:t>
      </w:r>
      <w:r w:rsidRPr="00A071A5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Pr="00A071A5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3EF7FCF" wp14:editId="46070DE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96" w:rsidRPr="008265F1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</w:t>
      </w: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>REPUBLIKA HRVATSKA</w:t>
      </w:r>
    </w:p>
    <w:p w:rsidR="003A0496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OPĆINSKO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GRAĐANSK</w:t>
      </w: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>O DRŽAVNO ODVJETNIŠTVO</w:t>
      </w:r>
    </w:p>
    <w:p w:rsidR="003A0496" w:rsidRPr="008265F1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</w:t>
      </w: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ZAGREBU</w:t>
      </w:r>
    </w:p>
    <w:p w:rsidR="003A0496" w:rsidRPr="008265F1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</w:t>
      </w:r>
      <w:r w:rsidRPr="008265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Zagreb,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Slavonska avenija 6</w:t>
      </w: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62/2023</w:t>
      </w:r>
    </w:p>
    <w:p w:rsidR="003A0496" w:rsidRDefault="0000064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14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>studenoga 2023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78/2017, u daljnjem tekstu: Uredba) 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te sukladno javnom natječaju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određeno vrijeme na radn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 xml:space="preserve">o </w:t>
      </w:r>
      <w:proofErr w:type="spellStart"/>
      <w:r w:rsidR="00000647">
        <w:rPr>
          <w:rFonts w:ascii="Arial" w:eastAsia="Times New Roman" w:hAnsi="Arial" w:cs="Arial"/>
          <w:sz w:val="24"/>
          <w:szCs w:val="24"/>
          <w:lang w:eastAsia="hr-HR"/>
        </w:rPr>
        <w:t>državnoodvjetni</w:t>
      </w:r>
      <w:proofErr w:type="spellEnd"/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 savjetn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ik – 1 izvršitelj/</w:t>
      </w:r>
      <w:proofErr w:type="spellStart"/>
      <w:r w:rsidR="00000647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u Općinsko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Zagrebu, objavljuje se</w:t>
      </w:r>
    </w:p>
    <w:p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3255" w:rsidRPr="00EC2C38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EC2C38">
        <w:rPr>
          <w:rFonts w:ascii="Arial" w:eastAsia="Times New Roman" w:hAnsi="Arial" w:cs="Arial"/>
          <w:sz w:val="24"/>
          <w:szCs w:val="24"/>
          <w:lang w:eastAsia="hr-HR"/>
        </w:rPr>
        <w:t xml:space="preserve">OBAVIJEST </w:t>
      </w:r>
    </w:p>
    <w:p w:rsidR="00393255" w:rsidRPr="00EC2C38" w:rsidRDefault="00393255" w:rsidP="00393255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radnog mjesta</w:t>
      </w:r>
      <w:r w:rsidRPr="00EC2C38">
        <w:rPr>
          <w:rFonts w:ascii="Arial" w:hAnsi="Arial" w:cs="Arial"/>
          <w:sz w:val="24"/>
          <w:szCs w:val="24"/>
        </w:rPr>
        <w:t xml:space="preserve">, podacima o plaći,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:rsidR="003175F7" w:rsidRDefault="003175F7" w:rsidP="003A04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393255" w:rsidRDefault="003A0496" w:rsidP="003932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proofErr w:type="spellStart"/>
      <w:r w:rsidRPr="00A139BF">
        <w:rPr>
          <w:rFonts w:ascii="Arial" w:eastAsia="Times New Roman" w:hAnsi="Arial" w:cs="Arial"/>
          <w:sz w:val="24"/>
          <w:szCs w:val="24"/>
          <w:lang w:eastAsia="hr-HR"/>
        </w:rPr>
        <w:t>Državnoodvjetnički</w:t>
      </w:r>
      <w:proofErr w:type="spellEnd"/>
      <w:r w:rsidR="00A139BF">
        <w:rPr>
          <w:rFonts w:ascii="Arial" w:eastAsia="Times New Roman" w:hAnsi="Arial" w:cs="Arial"/>
          <w:sz w:val="24"/>
          <w:szCs w:val="24"/>
          <w:lang w:eastAsia="hr-HR"/>
        </w:rPr>
        <w:t xml:space="preserve"> savjetnik –</w:t>
      </w:r>
      <w:r w:rsidRPr="0039325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00647" w:rsidRPr="00393255">
        <w:rPr>
          <w:rFonts w:ascii="Arial" w:eastAsia="Times New Roman" w:hAnsi="Arial" w:cs="Arial"/>
          <w:sz w:val="24"/>
          <w:szCs w:val="24"/>
          <w:lang w:eastAsia="hr-HR"/>
        </w:rPr>
        <w:t>1 izvršitelj/</w:t>
      </w:r>
      <w:proofErr w:type="spellStart"/>
      <w:r w:rsidR="00000647" w:rsidRPr="00393255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</w:p>
    <w:p w:rsidR="003A0496" w:rsidRPr="00E90281" w:rsidRDefault="003A0496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EC2C38" w:rsidRPr="00EC2C38" w:rsidRDefault="00EC2C38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2C38">
        <w:rPr>
          <w:rFonts w:ascii="Arial" w:eastAsia="Times New Roman" w:hAnsi="Arial" w:cs="Arial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EC2C38">
        <w:rPr>
          <w:rFonts w:ascii="Arial" w:eastAsia="Times New Roman" w:hAnsi="Arial" w:cs="Arial"/>
          <w:sz w:val="24"/>
          <w:szCs w:val="24"/>
          <w:lang w:eastAsia="hr-HR"/>
        </w:rPr>
        <w:t xml:space="preserve"> OPIS POSLOVA RADNOG MJESTA DRŽAVNOODVJETNIČKOG SAVJETNIKA:</w:t>
      </w:r>
    </w:p>
    <w:p w:rsidR="00393255" w:rsidRPr="00EC2C38" w:rsidRDefault="00393255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E90281" w:rsidRDefault="003A0496" w:rsidP="003A049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pomaže državnom odvjetniku ili njegovom zamjeniku u radu,</w:t>
      </w:r>
    </w:p>
    <w:p w:rsidR="003A0496" w:rsidRPr="00E90281" w:rsidRDefault="003A0496" w:rsidP="003A049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izrađuje nacrte odluka i drugih podnesaka,</w:t>
      </w:r>
    </w:p>
    <w:p w:rsidR="003A0496" w:rsidRDefault="003A0496" w:rsidP="003A049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obavlja samostalno ili pod nadzorom i po uputama državnog odvjetnika ili njegovog zamjenika druge stručn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>e poslove predviđene zakonom i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propisima 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donesenim </w:t>
      </w:r>
      <w:r w:rsidR="00EC2C38">
        <w:rPr>
          <w:rFonts w:ascii="Arial" w:eastAsia="Times New Roman" w:hAnsi="Arial" w:cs="Arial"/>
          <w:sz w:val="24"/>
          <w:szCs w:val="24"/>
          <w:lang w:eastAsia="hr-HR"/>
        </w:rPr>
        <w:t>na osnovi zakona, kao i g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odišnjim rasporedom poslova.</w:t>
      </w:r>
    </w:p>
    <w:p w:rsidR="00393255" w:rsidRPr="00E90281" w:rsidRDefault="00393255" w:rsidP="00393255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393255" w:rsidRDefault="00EC2C38" w:rsidP="00393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="00393255" w:rsidRPr="00393255">
        <w:rPr>
          <w:rFonts w:ascii="Arial" w:eastAsia="Times New Roman" w:hAnsi="Arial" w:cs="Arial"/>
          <w:sz w:val="24"/>
          <w:szCs w:val="24"/>
          <w:lang w:eastAsia="hr-HR"/>
        </w:rPr>
        <w:t>PODACI O PLAĆI</w:t>
      </w:r>
    </w:p>
    <w:p w:rsidR="00393255" w:rsidRPr="00393255" w:rsidRDefault="00393255" w:rsidP="00393255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B78FA" w:rsidRDefault="003A0496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službenika čini umnožak osnovice za izračun plaće i koeficijenta složenosti poslova radnog mjesta, uvećan za 0,5% za svaku navršenu godinu radnog staža. </w:t>
      </w:r>
      <w:r w:rsidR="00FB78FA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:rsidR="00BF00B4" w:rsidRDefault="00BF00B4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DC1D98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za radno mjesto </w:t>
      </w:r>
      <w:proofErr w:type="spellStart"/>
      <w:r w:rsidRPr="00DC1D98">
        <w:rPr>
          <w:rFonts w:ascii="Arial" w:eastAsia="Times New Roman" w:hAnsi="Arial" w:cs="Arial"/>
          <w:sz w:val="24"/>
          <w:szCs w:val="24"/>
          <w:lang w:eastAsia="hr-HR"/>
        </w:rPr>
        <w:t>državnoodvjetničkog</w:t>
      </w:r>
      <w:proofErr w:type="spellEnd"/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 savjetnika propisan je člankom 10. podstavkom d) Radna mjesta I. vrste, točkom 8.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Uredbe o nazivima radnih mjesta i koeficijentima složenosti poslova u državnoj službi (</w:t>
      </w:r>
      <w:r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, broj: 37/01, 38/01, 71/01, 89/01, 112/01, 7/02, 17/03, 197/03, 21/04, 25/04, 66/05, 131/05, 11/07, 47/07, 109/07, 58/08, 32/09, 140/09, 21/10, 38/10, 77/10, 113/10, 22/11, 142/11, 31/12, 49/12, 60/12, 78/12, 82/12, 100/12, 124/12, 140/12, 16/13, 25/13, 52/13, 126/13, 2/14, 94/14, 140/14, 151/14, 76/15, 100/15, 71/18, 73/19, 63/21, 13/22, 139/22</w:t>
      </w:r>
      <w:r>
        <w:rPr>
          <w:rFonts w:ascii="Arial" w:eastAsia="Times New Roman" w:hAnsi="Arial" w:cs="Arial"/>
          <w:sz w:val="24"/>
          <w:szCs w:val="24"/>
          <w:lang w:eastAsia="hr-HR"/>
        </w:rPr>
        <w:t>, 26/23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3A0496" w:rsidRPr="00E90281" w:rsidRDefault="003A0496" w:rsidP="003A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175F7" w:rsidRPr="00EC2C38" w:rsidRDefault="00EC2C38" w:rsidP="003A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 </w:t>
      </w:r>
      <w:r w:rsidR="003A0496" w:rsidRPr="00EC2C38">
        <w:rPr>
          <w:rFonts w:ascii="Arial" w:eastAsia="Times New Roman" w:hAnsi="Arial" w:cs="Arial"/>
          <w:sz w:val="24"/>
          <w:szCs w:val="24"/>
          <w:lang w:eastAsia="hr-HR"/>
        </w:rPr>
        <w:t>PRAVNI IZVORI ZA PRIPREMANJE KANDIDATA ZA TESTIRANJE</w:t>
      </w:r>
      <w:r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F61CB8" w:rsidRPr="003175F7" w:rsidRDefault="00F61CB8" w:rsidP="003A049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A0496" w:rsidRPr="00E90281" w:rsidRDefault="003A0496" w:rsidP="003A04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, broj: 67/18</w:t>
      </w:r>
      <w:r>
        <w:rPr>
          <w:rFonts w:ascii="Arial" w:eastAsia="Times New Roman" w:hAnsi="Arial" w:cs="Arial"/>
          <w:sz w:val="24"/>
          <w:szCs w:val="24"/>
          <w:lang w:eastAsia="hr-HR"/>
        </w:rPr>
        <w:t>, 21/22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E90281" w:rsidRDefault="003A0496" w:rsidP="003A04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>Poslovnik državnog odvjetništva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, broj: </w:t>
      </w:r>
      <w:r>
        <w:rPr>
          <w:rFonts w:ascii="Arial" w:eastAsia="Times New Roman" w:hAnsi="Arial" w:cs="Arial"/>
          <w:sz w:val="24"/>
          <w:szCs w:val="24"/>
          <w:lang w:eastAsia="hr-HR"/>
        </w:rPr>
        <w:t>128/19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297830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783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Zakon o parničnom postupku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 xml:space="preserve">, broj: 53/91, 91/92, 58/93, 112/99, 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 xml:space="preserve">88/01, 117/03, 88/05,    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2/07, 84/08, 123/08, 57/11, 148/11, 25/13, 89/14</w:t>
      </w:r>
      <w:r w:rsidR="00297830" w:rsidRPr="00297830">
        <w:rPr>
          <w:rFonts w:ascii="Arial" w:eastAsia="Times New Roman" w:hAnsi="Arial" w:cs="Arial"/>
          <w:sz w:val="24"/>
          <w:szCs w:val="24"/>
          <w:lang w:eastAsia="hr-HR"/>
        </w:rPr>
        <w:t>, 70/19, 80/22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297830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7830">
        <w:rPr>
          <w:rFonts w:ascii="Arial" w:eastAsia="Times New Roman" w:hAnsi="Arial" w:cs="Arial"/>
          <w:sz w:val="24"/>
          <w:szCs w:val="24"/>
          <w:lang w:eastAsia="hr-HR"/>
        </w:rPr>
        <w:t>Ovršni zakon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,  broj: 112/12, 25/13, 93/14, 55/16, 73/17</w:t>
      </w:r>
      <w:r w:rsidR="00297830" w:rsidRPr="00297830">
        <w:rPr>
          <w:rFonts w:ascii="Arial" w:eastAsia="Times New Roman" w:hAnsi="Arial" w:cs="Arial"/>
          <w:sz w:val="24"/>
          <w:szCs w:val="24"/>
          <w:lang w:eastAsia="hr-HR"/>
        </w:rPr>
        <w:t>, 131/20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297830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7830">
        <w:rPr>
          <w:rFonts w:ascii="Arial" w:eastAsia="Times New Roman" w:hAnsi="Arial" w:cs="Arial"/>
          <w:sz w:val="24"/>
          <w:szCs w:val="24"/>
          <w:lang w:eastAsia="hr-HR"/>
        </w:rPr>
        <w:t>Zakon o provedbi ovrhe na novčanim sredstvima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EF78B0" w:rsidRPr="00297830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 xml:space="preserve"> 68/18</w:t>
      </w:r>
      <w:r w:rsidR="00297830" w:rsidRPr="00297830">
        <w:rPr>
          <w:rFonts w:ascii="Arial" w:eastAsia="Times New Roman" w:hAnsi="Arial" w:cs="Arial"/>
          <w:sz w:val="24"/>
          <w:szCs w:val="24"/>
          <w:lang w:eastAsia="hr-HR"/>
        </w:rPr>
        <w:t>, 02/20. 46/20, 47/20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C64D96" w:rsidRDefault="003A0496" w:rsidP="00C64D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7830">
        <w:rPr>
          <w:rFonts w:ascii="Arial" w:eastAsia="Times New Roman" w:hAnsi="Arial" w:cs="Arial"/>
          <w:sz w:val="24"/>
          <w:szCs w:val="24"/>
          <w:lang w:eastAsia="hr-HR"/>
        </w:rPr>
        <w:t>Zakon o obveznim odnosima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EF78B0" w:rsidRPr="00297830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 xml:space="preserve"> 35/05, 41/08, 125/11, 78/15, 29/18</w:t>
      </w:r>
      <w:r w:rsidR="00C64D96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297830" w:rsidRPr="00C64D96">
        <w:rPr>
          <w:rFonts w:ascii="Arial" w:eastAsia="Times New Roman" w:hAnsi="Arial" w:cs="Arial"/>
          <w:sz w:val="24"/>
          <w:szCs w:val="24"/>
          <w:lang w:eastAsia="hr-HR"/>
        </w:rPr>
        <w:t xml:space="preserve"> 126/21</w:t>
      </w:r>
      <w:r w:rsidRPr="00C64D96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297830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97830">
        <w:rPr>
          <w:rFonts w:ascii="Arial" w:eastAsia="Times New Roman" w:hAnsi="Arial" w:cs="Arial"/>
          <w:sz w:val="24"/>
          <w:szCs w:val="24"/>
          <w:lang w:eastAsia="hr-HR"/>
        </w:rPr>
        <w:t>Zakon o vlasništvu i drugim stvarnim pravima (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EF78B0" w:rsidRPr="00297830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 xml:space="preserve"> 91/96, 68/98, 137/99, 22/00, 73/00, 129/00, 114/01, 79/106, 141/06, 146/08, 38/09, 153/09, 143/12, 152/14, 81/15</w:t>
      </w:r>
      <w:r w:rsidR="00297830" w:rsidRPr="00297830">
        <w:rPr>
          <w:rFonts w:ascii="Arial" w:eastAsia="Times New Roman" w:hAnsi="Arial" w:cs="Arial"/>
          <w:sz w:val="24"/>
          <w:szCs w:val="24"/>
          <w:lang w:eastAsia="hr-HR"/>
        </w:rPr>
        <w:t>, 94/17</w:t>
      </w:r>
      <w:r w:rsidRPr="00297830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3A0496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Zakon o radu (</w:t>
      </w:r>
      <w:r w:rsidR="00F61CB8">
        <w:rPr>
          <w:rFonts w:ascii="Arial" w:eastAsia="Times New Roman" w:hAnsi="Arial" w:cs="Arial"/>
          <w:sz w:val="24"/>
          <w:szCs w:val="24"/>
          <w:lang w:eastAsia="hr-HR"/>
        </w:rPr>
        <w:t>„</w:t>
      </w:r>
      <w:r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F61CB8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broj:</w:t>
      </w:r>
      <w:r w:rsidRPr="003A0496">
        <w:rPr>
          <w:rFonts w:ascii="Arial" w:eastAsia="Times New Roman" w:hAnsi="Arial" w:cs="Arial"/>
          <w:sz w:val="24"/>
          <w:szCs w:val="24"/>
          <w:lang w:eastAsia="hr-HR"/>
        </w:rPr>
        <w:t xml:space="preserve"> 93/14, 127/17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 xml:space="preserve"> i 98/19</w:t>
      </w:r>
      <w:r w:rsidRPr="003A0496"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3A0496" w:rsidRPr="003A0496" w:rsidRDefault="003A0496" w:rsidP="003A049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A0496">
        <w:rPr>
          <w:rFonts w:ascii="Arial" w:eastAsia="Times New Roman" w:hAnsi="Arial" w:cs="Arial"/>
          <w:sz w:val="24"/>
          <w:szCs w:val="24"/>
          <w:lang w:eastAsia="hr-HR"/>
        </w:rPr>
        <w:t>Zakon o općem upravnom postupku (</w:t>
      </w:r>
      <w:r w:rsidR="00F61CB8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F61CB8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>, broj:</w:t>
      </w:r>
      <w:r w:rsidRPr="003A0496">
        <w:rPr>
          <w:rFonts w:ascii="Arial" w:eastAsia="Times New Roman" w:hAnsi="Arial" w:cs="Arial"/>
          <w:sz w:val="24"/>
          <w:szCs w:val="24"/>
          <w:lang w:eastAsia="hr-HR"/>
        </w:rPr>
        <w:t xml:space="preserve"> 47/09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 xml:space="preserve"> i 110/21</w:t>
      </w:r>
      <w:r w:rsidRPr="003A0496">
        <w:rPr>
          <w:rFonts w:ascii="Arial" w:eastAsia="Times New Roman" w:hAnsi="Arial" w:cs="Arial"/>
          <w:sz w:val="24"/>
          <w:szCs w:val="24"/>
          <w:lang w:eastAsia="hr-HR"/>
        </w:rPr>
        <w:t xml:space="preserve">). </w:t>
      </w:r>
    </w:p>
    <w:p w:rsidR="00F61CB8" w:rsidRDefault="00F61CB8" w:rsidP="00F61C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3A0496" w:rsidRPr="00EC2C38" w:rsidRDefault="00EC2C38" w:rsidP="00F61C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C2C38">
        <w:rPr>
          <w:rFonts w:ascii="Arial" w:eastAsia="Times New Roman" w:hAnsi="Arial" w:cs="Arial"/>
          <w:sz w:val="24"/>
          <w:szCs w:val="24"/>
          <w:lang w:eastAsia="hr-HR"/>
        </w:rPr>
        <w:t xml:space="preserve">4. </w:t>
      </w:r>
      <w:r w:rsidR="003A0496" w:rsidRPr="00EC2C38">
        <w:rPr>
          <w:rFonts w:ascii="Arial" w:eastAsia="Times New Roman" w:hAnsi="Arial" w:cs="Arial"/>
          <w:sz w:val="24"/>
          <w:szCs w:val="24"/>
          <w:lang w:eastAsia="hr-HR"/>
        </w:rPr>
        <w:t>SADRŽAJ TESTIRANJA</w:t>
      </w:r>
    </w:p>
    <w:p w:rsidR="003A0496" w:rsidRPr="001643C3" w:rsidRDefault="003A0496" w:rsidP="00A139B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3A0496" w:rsidRDefault="003A0496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u w:val="single"/>
          <w:lang w:eastAsia="hr-HR"/>
        </w:rPr>
        <w:t>Prva faza testiranja sastoji se od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pisane provjere znanja 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5135EA" w:rsidRPr="006471E2">
        <w:rPr>
          <w:rFonts w:ascii="Arial" w:eastAsia="Times New Roman" w:hAnsi="Arial" w:cs="Arial"/>
          <w:sz w:val="24"/>
          <w:szCs w:val="24"/>
          <w:lang w:eastAsia="hr-HR"/>
        </w:rPr>
        <w:t>u ukupnom trajanju od 20 minuta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 </w:t>
      </w:r>
      <w:r w:rsidRPr="006471E2">
        <w:rPr>
          <w:rFonts w:ascii="Arial" w:eastAsia="Times New Roman" w:hAnsi="Arial" w:cs="Arial"/>
          <w:sz w:val="24"/>
          <w:szCs w:val="24"/>
          <w:lang w:eastAsia="hr-HR"/>
        </w:rPr>
        <w:t>organizaciji i način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u rada u državnom odvjetništvu. Test se sastoji od 10 pitanja te se za svaki točan odgovor dodjeljuje 1 bod, odnosno kandidat u ovoj fazi testiranja može ostvariti ukupno 10 bodova.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Kandidati koji su ostvarili najbolje rezultate u prvoj fazi testiranja, i to 15 kandidata</w:t>
      </w:r>
      <w:r w:rsidR="00BF00B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upućuju se u drugu fazu testiranja. Ako je u prvoj fazi testiranja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3A0496" w:rsidRPr="001643C3" w:rsidRDefault="003A0496" w:rsidP="003A049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3A0496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12822">
        <w:rPr>
          <w:rFonts w:ascii="Arial" w:eastAsia="Times New Roman" w:hAnsi="Arial" w:cs="Arial"/>
          <w:sz w:val="24"/>
          <w:szCs w:val="24"/>
          <w:u w:val="single"/>
          <w:lang w:eastAsia="hr-HR"/>
        </w:rPr>
        <w:t>Druga faza testiranja sastoji se od</w:t>
      </w:r>
      <w:r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zrade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pisane </w:t>
      </w:r>
      <w:proofErr w:type="spellStart"/>
      <w:r w:rsidRPr="00E90281"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odluke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boduje se dodjeljivanjem određenog broja bodova od 0 do </w:t>
      </w:r>
      <w:r>
        <w:rPr>
          <w:rFonts w:ascii="Arial" w:eastAsia="Times New Roman" w:hAnsi="Arial" w:cs="Arial"/>
          <w:sz w:val="24"/>
          <w:szCs w:val="24"/>
          <w:lang w:eastAsia="hr-HR"/>
        </w:rPr>
        <w:t>10) u ukupnom trajanju od 9</w:t>
      </w:r>
      <w:r w:rsidRPr="00E90281">
        <w:rPr>
          <w:rFonts w:ascii="Arial" w:eastAsia="Times New Roman" w:hAnsi="Arial" w:cs="Arial"/>
          <w:sz w:val="24"/>
          <w:szCs w:val="24"/>
          <w:lang w:eastAsia="hr-HR"/>
        </w:rPr>
        <w:t>0 minuta.</w:t>
      </w:r>
    </w:p>
    <w:p w:rsidR="003A0496" w:rsidRPr="001643C3" w:rsidRDefault="003A0496" w:rsidP="003A04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EC2C38" w:rsidRDefault="00EC2C38" w:rsidP="003175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EC2C38">
        <w:rPr>
          <w:rFonts w:ascii="Arial" w:eastAsia="Times New Roman" w:hAnsi="Arial" w:cs="Arial"/>
          <w:sz w:val="24"/>
          <w:szCs w:val="24"/>
          <w:lang w:eastAsia="hr-HR"/>
        </w:rPr>
        <w:t xml:space="preserve">5. </w:t>
      </w:r>
      <w:r w:rsidR="003A0496" w:rsidRPr="00EC2C38">
        <w:rPr>
          <w:rFonts w:ascii="Arial" w:eastAsia="Times New Roman" w:hAnsi="Arial" w:cs="Arial"/>
          <w:sz w:val="24"/>
          <w:szCs w:val="24"/>
          <w:lang w:eastAsia="hr-HR"/>
        </w:rPr>
        <w:t>NAČIN TESTIRANJA</w:t>
      </w:r>
    </w:p>
    <w:p w:rsidR="003A0496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Postupak testiranja provodi Komisija za provedbu </w:t>
      </w:r>
      <w:r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Komisija).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samo oni kandidati koji pravovremeno dođu u zakazani dan i vrijeme te prije testiranja dokažu identitet osobnom iskaznicom ili drugom važećom identifikacijskom ispravom. Smatra se da je kandidat povukao svoju prijavu na javni natječaj 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>ako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nije pristupio testiranju te se više neće smatrati kandidatom.</w:t>
      </w:r>
    </w:p>
    <w:p w:rsidR="003A0496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Nakon utvrđivanja identiteta kandidati će pristupiti pisanom testiranju.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vrijeme pisanog dijela testiranja kandidatima nije dozvoljeno napuštati prostoriju u kojoj se obavlja testiranje, razgovarati s ostalim kandidatima te koristiti mobitel ili druga komunikacijska sredstva. </w:t>
      </w:r>
    </w:p>
    <w:p w:rsidR="003A0496" w:rsidRDefault="003A0496" w:rsidP="003A04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Pri testiranju koje se sastoji od pisane provjere znanja o organizaciji i načinu rada</w:t>
      </w:r>
      <w:bookmarkStart w:id="0" w:name="_GoBack"/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bookmarkEnd w:id="0"/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u državnom odvjetništvu nije dozvoljeno koristiti se zakonima, drugom literaturom ili bilješkama, dok za izradu </w:t>
      </w:r>
      <w:proofErr w:type="spellStart"/>
      <w:r w:rsidRPr="00E90281"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 odluke kandidati mogu koristiti samo zakonske tekstove. 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Zbog povrede navedenih pravila kandidat će biti udaljen s provjere znanja, dok postignuti rezultat Komisija neće priznati niti ocijeniti. 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provedbe pisanog dijela testiranja te testiranja provjere znanja, sposobnosti i vještina bitnih za obavljanje poslova radnog mjesta na koje se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prima, na razgovor s Komisijom bit će pozvano 10 kandidata koji su ostvarili ukupno najviše bodova u prvoj i drugoj fazi testiranja, koje će biti vrednovano bodovima od 0 do 10, a smatra se da je kandidat zadovoljio na testiranju ako je za svaki dio provedene provjere dobio najmanje 5 bodova. Svi kandidati koji dijele 10. mjesto nakon provedenog testiranja u prvoj i drugoj fazi pozvat će se na intervju.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Raspored održavanja razgovora s Komisijom bit će utvrđen po završetku testiranja, time da će kandidati biti obaviješteni o rezultatima testiranja i rasporedu održavanja razgovora s Komisijom. 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znanja, sposobnosti i vještine, interese, profesionalne ciljeve i motivaciju kandidata za rad te rezultate ostvarene u njihovom dosadašnjem radu, dok će se rezultati intervjua vrednovati bodovima od 0 do 10, a smatra se da je kandidat zadovoljio na intervjuu ako je dobio najmanje 5 bodova.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Nakon završetka testiranja i razgovora, Komisija će utvrditi rang listu prema ukupnom broju ostvarenih bodova na testiranju i intervjuu, te će izraditi izvješće o provedenom testiranju i sukladno utvrđenim rezultatima čelniku tijela predložiti kandidate za prijam.</w:t>
      </w:r>
    </w:p>
    <w:p w:rsidR="003A0496" w:rsidRPr="001643C3" w:rsidRDefault="003A0496" w:rsidP="003A04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najboljeg kandidata Općinsko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Zagrebu, sukladno odredbi članka 122. stavak 3. Zakona o državnom odvjetništvu (</w:t>
      </w:r>
      <w:r w:rsidR="00A139BF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67/18), podnosi zahtjev za provedbu temeljne sigurnosne provjere nadležnoj sigurnosno-obavještajnoj agenciji. Sigurnosna provjera provodi se sukladno zakonu kojim se uređuje provođenje sigurnosnih provjera.</w:t>
      </w:r>
    </w:p>
    <w:p w:rsidR="003A0496" w:rsidRPr="001643C3" w:rsidRDefault="003A0496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 službenoj web stranici Državnog odvjetništva Republike Hrvatske </w:t>
      </w:r>
      <w:hyperlink r:id="rId9" w:history="1">
        <w:r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>građansk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državnog odvjetništva u Zagrebu objavit će se mjesto i vrijeme održavanja testiranja najmanje pet dana prije održavanja testiranja.</w:t>
      </w:r>
    </w:p>
    <w:p w:rsidR="003A0496" w:rsidRPr="001643C3" w:rsidRDefault="003A0496" w:rsidP="003A0496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C827F5" w:rsidRDefault="003A0496" w:rsidP="003A0496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 NATJEČAJA</w:t>
      </w:r>
    </w:p>
    <w:p w:rsidR="003A0496" w:rsidRDefault="003A0496" w:rsidP="003A0496"/>
    <w:p w:rsidR="005731A1" w:rsidRDefault="005731A1"/>
    <w:sectPr w:rsidR="005731A1" w:rsidSect="006F1F07">
      <w:headerReference w:type="default" r:id="rId10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2F" w:rsidRDefault="00B9772F">
      <w:pPr>
        <w:spacing w:after="0" w:line="240" w:lineRule="auto"/>
      </w:pPr>
      <w:r>
        <w:separator/>
      </w:r>
    </w:p>
  </w:endnote>
  <w:endnote w:type="continuationSeparator" w:id="0">
    <w:p w:rsidR="00B9772F" w:rsidRDefault="00B9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2F" w:rsidRDefault="00B9772F">
      <w:pPr>
        <w:spacing w:after="0" w:line="240" w:lineRule="auto"/>
      </w:pPr>
      <w:r>
        <w:separator/>
      </w:r>
    </w:p>
  </w:footnote>
  <w:footnote w:type="continuationSeparator" w:id="0">
    <w:p w:rsidR="00B9772F" w:rsidRDefault="00B9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C64D96">
      <w:rPr>
        <w:noProof/>
      </w:rPr>
      <w:t>3</w:t>
    </w:r>
    <w:r>
      <w:fldChar w:fldCharType="end"/>
    </w:r>
  </w:p>
  <w:p w:rsidR="00222BC3" w:rsidRDefault="00B9772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96"/>
    <w:rsid w:val="00000647"/>
    <w:rsid w:val="00297830"/>
    <w:rsid w:val="003175F7"/>
    <w:rsid w:val="00393255"/>
    <w:rsid w:val="003A0496"/>
    <w:rsid w:val="005135EA"/>
    <w:rsid w:val="005731A1"/>
    <w:rsid w:val="00A139BF"/>
    <w:rsid w:val="00B9772F"/>
    <w:rsid w:val="00BF00B4"/>
    <w:rsid w:val="00C64D96"/>
    <w:rsid w:val="00CA6DF7"/>
    <w:rsid w:val="00DC1D98"/>
    <w:rsid w:val="00DC374A"/>
    <w:rsid w:val="00EC2C38"/>
    <w:rsid w:val="00EF78B0"/>
    <w:rsid w:val="00F61CB8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Tajništvo OGDOZG</cp:lastModifiedBy>
  <cp:revision>2</cp:revision>
  <dcterms:created xsi:type="dcterms:W3CDTF">2023-11-14T13:28:00Z</dcterms:created>
  <dcterms:modified xsi:type="dcterms:W3CDTF">2023-11-14T13:28:00Z</dcterms:modified>
</cp:coreProperties>
</file>