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81" w:rsidRPr="00041C37" w:rsidRDefault="00B77A81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5"/>
        <w:gridCol w:w="4818"/>
        <w:gridCol w:w="2127"/>
        <w:gridCol w:w="816"/>
      </w:tblGrid>
      <w:tr w:rsidR="002C2A1E" w:rsidRPr="00B77A81" w:rsidTr="00B77A81">
        <w:trPr>
          <w:trHeight w:val="333"/>
        </w:trPr>
        <w:tc>
          <w:tcPr>
            <w:tcW w:w="9288" w:type="dxa"/>
            <w:gridSpan w:val="4"/>
          </w:tcPr>
          <w:p w:rsidR="002C2A1E" w:rsidRPr="00B77A81" w:rsidRDefault="00011FF3" w:rsidP="00B77A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A81">
              <w:rPr>
                <w:rFonts w:ascii="Arial" w:hAnsi="Arial" w:cs="Arial"/>
                <w:b/>
                <w:sz w:val="24"/>
                <w:szCs w:val="24"/>
              </w:rPr>
              <w:t>ŽUPANIJSKO</w:t>
            </w:r>
            <w:r w:rsidR="002C2A1E" w:rsidRPr="00B77A81">
              <w:rPr>
                <w:rFonts w:ascii="Arial" w:hAnsi="Arial" w:cs="Arial"/>
                <w:b/>
                <w:sz w:val="24"/>
                <w:szCs w:val="24"/>
              </w:rPr>
              <w:t xml:space="preserve"> DRŽAVNO ODVJETNIŠTVO</w:t>
            </w:r>
            <w:r w:rsidR="00B77A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2A1E" w:rsidRPr="00B77A81">
              <w:rPr>
                <w:rFonts w:ascii="Arial" w:hAnsi="Arial" w:cs="Arial"/>
                <w:b/>
                <w:sz w:val="24"/>
                <w:szCs w:val="24"/>
              </w:rPr>
              <w:t>U SLAVONSKOM BRODU</w:t>
            </w:r>
          </w:p>
        </w:tc>
      </w:tr>
      <w:tr w:rsidR="002C2A1E" w:rsidRPr="00B77A81" w:rsidTr="00B77A81">
        <w:tc>
          <w:tcPr>
            <w:tcW w:w="1526" w:type="dxa"/>
          </w:tcPr>
          <w:p w:rsidR="002C2A1E" w:rsidRPr="00B77A81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RKP broj:</w:t>
            </w:r>
          </w:p>
        </w:tc>
        <w:tc>
          <w:tcPr>
            <w:tcW w:w="4819" w:type="dxa"/>
          </w:tcPr>
          <w:p w:rsidR="002C2A1E" w:rsidRPr="00B77A81" w:rsidRDefault="00011F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23456</w:t>
            </w:r>
          </w:p>
        </w:tc>
        <w:tc>
          <w:tcPr>
            <w:tcW w:w="2127" w:type="dxa"/>
          </w:tcPr>
          <w:p w:rsidR="002C2A1E" w:rsidRPr="00B77A81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Razina:</w:t>
            </w:r>
          </w:p>
        </w:tc>
        <w:tc>
          <w:tcPr>
            <w:tcW w:w="816" w:type="dxa"/>
          </w:tcPr>
          <w:p w:rsidR="002C2A1E" w:rsidRPr="00B77A81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C2A1E" w:rsidRPr="00B77A81" w:rsidTr="00B77A81">
        <w:tc>
          <w:tcPr>
            <w:tcW w:w="1526" w:type="dxa"/>
          </w:tcPr>
          <w:p w:rsidR="002C2A1E" w:rsidRPr="00B77A81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Matični broj:</w:t>
            </w:r>
          </w:p>
        </w:tc>
        <w:tc>
          <w:tcPr>
            <w:tcW w:w="4819" w:type="dxa"/>
          </w:tcPr>
          <w:p w:rsidR="002C2A1E" w:rsidRPr="00B77A81" w:rsidRDefault="00011F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01490141</w:t>
            </w:r>
          </w:p>
        </w:tc>
        <w:tc>
          <w:tcPr>
            <w:tcW w:w="2127" w:type="dxa"/>
          </w:tcPr>
          <w:p w:rsidR="002C2A1E" w:rsidRPr="00B77A81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Razdjel:</w:t>
            </w:r>
          </w:p>
        </w:tc>
        <w:tc>
          <w:tcPr>
            <w:tcW w:w="816" w:type="dxa"/>
          </w:tcPr>
          <w:p w:rsidR="002C2A1E" w:rsidRPr="00B77A81" w:rsidRDefault="003F202A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2C2A1E" w:rsidRPr="00B77A81" w:rsidTr="00B77A81">
        <w:tc>
          <w:tcPr>
            <w:tcW w:w="1526" w:type="dxa"/>
          </w:tcPr>
          <w:p w:rsidR="002C2A1E" w:rsidRPr="00B77A81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4819" w:type="dxa"/>
          </w:tcPr>
          <w:p w:rsidR="002C2A1E" w:rsidRPr="00B77A81" w:rsidRDefault="00011F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12144806706</w:t>
            </w:r>
          </w:p>
        </w:tc>
        <w:tc>
          <w:tcPr>
            <w:tcW w:w="2127" w:type="dxa"/>
          </w:tcPr>
          <w:p w:rsidR="002C2A1E" w:rsidRPr="00B77A81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Djelatnost:</w:t>
            </w:r>
          </w:p>
        </w:tc>
        <w:tc>
          <w:tcPr>
            <w:tcW w:w="816" w:type="dxa"/>
          </w:tcPr>
          <w:p w:rsidR="002C2A1E" w:rsidRPr="00B77A81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8423</w:t>
            </w:r>
          </w:p>
        </w:tc>
      </w:tr>
      <w:tr w:rsidR="002C2A1E" w:rsidRPr="00B77A81" w:rsidTr="00B77A81">
        <w:tc>
          <w:tcPr>
            <w:tcW w:w="1526" w:type="dxa"/>
          </w:tcPr>
          <w:p w:rsidR="002C2A1E" w:rsidRPr="00B77A81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4819" w:type="dxa"/>
          </w:tcPr>
          <w:p w:rsidR="002C2A1E" w:rsidRPr="00B77A81" w:rsidRDefault="002C2A1E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350</w:t>
            </w:r>
            <w:r w:rsidR="00011FF3" w:rsidRPr="00B77A81">
              <w:rPr>
                <w:rFonts w:ascii="Arial" w:hAnsi="Arial" w:cs="Arial"/>
                <w:sz w:val="24"/>
                <w:szCs w:val="24"/>
              </w:rPr>
              <w:t>00 Slavonski Brod, Ante Starčevića 40</w:t>
            </w:r>
          </w:p>
        </w:tc>
        <w:tc>
          <w:tcPr>
            <w:tcW w:w="2127" w:type="dxa"/>
          </w:tcPr>
          <w:p w:rsidR="002C2A1E" w:rsidRPr="00B77A81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Šifra županije:</w:t>
            </w:r>
          </w:p>
        </w:tc>
        <w:tc>
          <w:tcPr>
            <w:tcW w:w="816" w:type="dxa"/>
          </w:tcPr>
          <w:p w:rsidR="002C2A1E" w:rsidRPr="00B77A81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C2A1E" w:rsidRPr="00B77A81" w:rsidTr="00B77A81">
        <w:tc>
          <w:tcPr>
            <w:tcW w:w="1526" w:type="dxa"/>
          </w:tcPr>
          <w:p w:rsidR="002C2A1E" w:rsidRPr="00B77A81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Oznaka razdoblja:</w:t>
            </w:r>
          </w:p>
        </w:tc>
        <w:tc>
          <w:tcPr>
            <w:tcW w:w="4819" w:type="dxa"/>
          </w:tcPr>
          <w:p w:rsidR="00B77A81" w:rsidRDefault="00B77A81" w:rsidP="003A6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A1E" w:rsidRPr="00B77A81" w:rsidRDefault="00140933" w:rsidP="00B77A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5378F7">
              <w:rPr>
                <w:rFonts w:ascii="Arial" w:hAnsi="Arial" w:cs="Arial"/>
                <w:sz w:val="24"/>
                <w:szCs w:val="24"/>
              </w:rPr>
              <w:t>-12</w:t>
            </w:r>
          </w:p>
        </w:tc>
        <w:tc>
          <w:tcPr>
            <w:tcW w:w="2127" w:type="dxa"/>
          </w:tcPr>
          <w:p w:rsidR="00B77A81" w:rsidRDefault="00B77A81" w:rsidP="001C0208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A1E" w:rsidRPr="00B77A81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Šifra općine:</w:t>
            </w:r>
          </w:p>
        </w:tc>
        <w:tc>
          <w:tcPr>
            <w:tcW w:w="816" w:type="dxa"/>
          </w:tcPr>
          <w:p w:rsidR="00B77A81" w:rsidRDefault="00B77A81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A1E" w:rsidRPr="00B77A81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</w:tr>
    </w:tbl>
    <w:p w:rsidR="00442733" w:rsidRDefault="00442733" w:rsidP="00755930">
      <w:pPr>
        <w:pStyle w:val="Bezproreda"/>
        <w:rPr>
          <w:rFonts w:ascii="Arial" w:hAnsi="Arial" w:cs="Arial"/>
          <w:sz w:val="24"/>
          <w:szCs w:val="24"/>
        </w:rPr>
      </w:pPr>
    </w:p>
    <w:p w:rsidR="00442733" w:rsidRPr="00B77A81" w:rsidRDefault="00442733" w:rsidP="00B77A81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1C0208" w:rsidRPr="00B77A81" w:rsidRDefault="001C0208" w:rsidP="00B77A81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77A81">
        <w:rPr>
          <w:rFonts w:ascii="Arial" w:hAnsi="Arial" w:cs="Arial"/>
          <w:sz w:val="24"/>
          <w:szCs w:val="24"/>
        </w:rPr>
        <w:t>BILJEŠKE</w:t>
      </w:r>
    </w:p>
    <w:p w:rsidR="001C0208" w:rsidRPr="00B77A81" w:rsidRDefault="00045A3A" w:rsidP="00B77A81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77A81">
        <w:rPr>
          <w:rFonts w:ascii="Arial" w:hAnsi="Arial" w:cs="Arial"/>
          <w:sz w:val="24"/>
          <w:szCs w:val="24"/>
        </w:rPr>
        <w:t xml:space="preserve">uz </w:t>
      </w:r>
      <w:r w:rsidR="001C0208" w:rsidRPr="00B77A81">
        <w:rPr>
          <w:rFonts w:ascii="Arial" w:hAnsi="Arial" w:cs="Arial"/>
          <w:sz w:val="24"/>
          <w:szCs w:val="24"/>
        </w:rPr>
        <w:t>financijski izvještaj za razdoblje</w:t>
      </w:r>
    </w:p>
    <w:p w:rsidR="001C0208" w:rsidRDefault="002943E3" w:rsidP="00B77A81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01. siječnja do 31</w:t>
      </w:r>
      <w:r w:rsidR="00045A3A" w:rsidRPr="00B77A8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prosinca</w:t>
      </w:r>
      <w:r w:rsidR="00E83903">
        <w:rPr>
          <w:rFonts w:ascii="Arial" w:hAnsi="Arial" w:cs="Arial"/>
          <w:sz w:val="24"/>
          <w:szCs w:val="24"/>
        </w:rPr>
        <w:t xml:space="preserve"> 202</w:t>
      </w:r>
      <w:r w:rsidR="00EC0280">
        <w:rPr>
          <w:rFonts w:ascii="Arial" w:hAnsi="Arial" w:cs="Arial"/>
          <w:sz w:val="24"/>
          <w:szCs w:val="24"/>
        </w:rPr>
        <w:t>3</w:t>
      </w:r>
      <w:r w:rsidR="001C0208" w:rsidRPr="00B77A81">
        <w:rPr>
          <w:rFonts w:ascii="Arial" w:hAnsi="Arial" w:cs="Arial"/>
          <w:sz w:val="24"/>
          <w:szCs w:val="24"/>
        </w:rPr>
        <w:t>.</w:t>
      </w:r>
    </w:p>
    <w:p w:rsidR="00755930" w:rsidRPr="00B77A81" w:rsidRDefault="00755930" w:rsidP="00B77A81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42733" w:rsidRPr="00B77A81" w:rsidRDefault="00442733" w:rsidP="00C44614">
      <w:pPr>
        <w:pStyle w:val="Bezproreda"/>
        <w:rPr>
          <w:rFonts w:ascii="Arial" w:hAnsi="Arial" w:cs="Arial"/>
          <w:sz w:val="24"/>
          <w:szCs w:val="24"/>
        </w:rPr>
      </w:pPr>
    </w:p>
    <w:p w:rsidR="003A699C" w:rsidRDefault="008C5BC3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1</w:t>
      </w:r>
      <w:r w:rsidR="003A699C" w:rsidRPr="00B77A81">
        <w:rPr>
          <w:rFonts w:ascii="Arial" w:hAnsi="Arial" w:cs="Arial"/>
          <w:sz w:val="24"/>
          <w:szCs w:val="24"/>
          <w:u w:val="single"/>
        </w:rPr>
        <w:tab/>
      </w:r>
      <w:r w:rsidR="00C44614">
        <w:rPr>
          <w:rFonts w:ascii="Arial" w:hAnsi="Arial" w:cs="Arial"/>
          <w:sz w:val="24"/>
          <w:szCs w:val="24"/>
          <w:u w:val="single"/>
        </w:rPr>
        <w:t xml:space="preserve">            </w:t>
      </w:r>
      <w:r w:rsidR="007B3333">
        <w:rPr>
          <w:rFonts w:ascii="Arial" w:hAnsi="Arial" w:cs="Arial"/>
          <w:sz w:val="24"/>
          <w:szCs w:val="24"/>
          <w:u w:val="single"/>
        </w:rPr>
        <w:t>Obrazac: PR-RAS</w:t>
      </w:r>
    </w:p>
    <w:p w:rsidR="00B426F0" w:rsidRDefault="00B426F0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B426F0" w:rsidRPr="00B426F0" w:rsidRDefault="00B426F0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Napomena-</w:t>
      </w:r>
      <w:r>
        <w:rPr>
          <w:rFonts w:ascii="Arial" w:hAnsi="Arial" w:cs="Arial"/>
          <w:sz w:val="24"/>
          <w:szCs w:val="24"/>
        </w:rPr>
        <w:t xml:space="preserve"> tijekom 2023.</w:t>
      </w:r>
      <w:r w:rsidR="00D837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godine došlo je</w:t>
      </w:r>
      <w:r w:rsidR="00384D9B">
        <w:rPr>
          <w:rFonts w:ascii="Arial" w:hAnsi="Arial" w:cs="Arial"/>
          <w:sz w:val="24"/>
          <w:szCs w:val="24"/>
        </w:rPr>
        <w:t xml:space="preserve"> do promjene čelnika</w:t>
      </w:r>
      <w:r w:rsidR="00D83766">
        <w:rPr>
          <w:rFonts w:ascii="Arial" w:hAnsi="Arial" w:cs="Arial"/>
          <w:sz w:val="24"/>
          <w:szCs w:val="24"/>
        </w:rPr>
        <w:t xml:space="preserve">. Do 20. svibnja 2023. dužnost županijske državne odvjetnice obnašala je  Mirela </w:t>
      </w:r>
      <w:proofErr w:type="spellStart"/>
      <w:r w:rsidR="00D83766">
        <w:rPr>
          <w:rFonts w:ascii="Arial" w:hAnsi="Arial" w:cs="Arial"/>
          <w:sz w:val="24"/>
          <w:szCs w:val="24"/>
        </w:rPr>
        <w:t>Šmital</w:t>
      </w:r>
      <w:proofErr w:type="spellEnd"/>
      <w:r w:rsidR="00D83766">
        <w:rPr>
          <w:rFonts w:ascii="Arial" w:hAnsi="Arial" w:cs="Arial"/>
          <w:sz w:val="24"/>
          <w:szCs w:val="24"/>
        </w:rPr>
        <w:t xml:space="preserve">. Od 21. svibnja 2023. za poslove obavljanja županijske državne odvjetnice ovlaštena je Marija Vukasović, koja je na dužnost županijske državne odvjetnice stupila 14. srpnja 2023. </w:t>
      </w:r>
    </w:p>
    <w:p w:rsidR="00522245" w:rsidRDefault="00522245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54106D" w:rsidRPr="003F4DC5" w:rsidRDefault="00B426F0" w:rsidP="0054106D">
      <w:pPr>
        <w:pStyle w:val="Bezproreda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Pozicija-6</w:t>
      </w:r>
      <w:r w:rsidR="005378F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Prihodi poslovanja-</w:t>
      </w:r>
      <w:r w:rsidR="0054106D" w:rsidRPr="0054106D">
        <w:rPr>
          <w:rFonts w:ascii="Arial" w:hAnsi="Arial" w:cs="Arial"/>
          <w:sz w:val="24"/>
          <w:szCs w:val="24"/>
        </w:rPr>
        <w:t xml:space="preserve"> </w:t>
      </w:r>
      <w:r w:rsidR="0054106D" w:rsidRPr="00B77A81">
        <w:rPr>
          <w:rFonts w:ascii="Arial" w:hAnsi="Arial" w:cs="Arial"/>
          <w:sz w:val="24"/>
          <w:szCs w:val="24"/>
        </w:rPr>
        <w:t>Prihodi iz nadležnog proračuna za financiranje rasho</w:t>
      </w:r>
      <w:r w:rsidR="0054106D">
        <w:rPr>
          <w:rFonts w:ascii="Arial" w:hAnsi="Arial" w:cs="Arial"/>
          <w:sz w:val="24"/>
          <w:szCs w:val="24"/>
        </w:rPr>
        <w:t>da poslovanja - u odnosu na 2022</w:t>
      </w:r>
      <w:r w:rsidR="0054106D" w:rsidRPr="00B77A81">
        <w:rPr>
          <w:rFonts w:ascii="Arial" w:hAnsi="Arial" w:cs="Arial"/>
          <w:sz w:val="24"/>
          <w:szCs w:val="24"/>
        </w:rPr>
        <w:t>.g</w:t>
      </w:r>
      <w:r w:rsidR="0054106D">
        <w:rPr>
          <w:rFonts w:ascii="Arial" w:hAnsi="Arial" w:cs="Arial"/>
          <w:sz w:val="24"/>
          <w:szCs w:val="24"/>
        </w:rPr>
        <w:t xml:space="preserve">. povećanje od 2,5% </w:t>
      </w:r>
      <w:r w:rsidR="0054106D" w:rsidRPr="003F4DC5">
        <w:rPr>
          <w:rFonts w:ascii="Arial" w:hAnsi="Arial" w:cs="Arial"/>
          <w:i/>
          <w:sz w:val="24"/>
          <w:szCs w:val="24"/>
        </w:rPr>
        <w:t>prema stvarnim potrebama odvjetništva.</w:t>
      </w:r>
    </w:p>
    <w:p w:rsidR="005378F7" w:rsidRPr="00B77A81" w:rsidRDefault="005378F7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1770EB" w:rsidRDefault="001770EB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Pozicija-136 -  Prihodi iz nadležnog proračuna za financiranje rashoda za nabavu nefinancijske imovine – odnosi se na nabavu službenog automobila putem fina</w:t>
      </w:r>
      <w:r w:rsidR="002C298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cijskog </w:t>
      </w:r>
      <w:proofErr w:type="spellStart"/>
      <w:r>
        <w:rPr>
          <w:rFonts w:ascii="Arial" w:hAnsi="Arial" w:cs="Arial"/>
          <w:sz w:val="24"/>
          <w:szCs w:val="24"/>
        </w:rPr>
        <w:t>leasinga</w:t>
      </w:r>
      <w:proofErr w:type="spellEnd"/>
      <w:r w:rsidR="00991C08">
        <w:rPr>
          <w:rFonts w:ascii="Arial" w:hAnsi="Arial" w:cs="Arial"/>
          <w:sz w:val="24"/>
          <w:szCs w:val="24"/>
        </w:rPr>
        <w:t xml:space="preserve"> – 12</w:t>
      </w:r>
      <w:r w:rsidR="002C2986">
        <w:rPr>
          <w:rFonts w:ascii="Arial" w:hAnsi="Arial" w:cs="Arial"/>
          <w:sz w:val="24"/>
          <w:szCs w:val="24"/>
        </w:rPr>
        <w:t xml:space="preserve"> </w:t>
      </w:r>
      <w:r w:rsidR="00F3718E">
        <w:rPr>
          <w:rFonts w:ascii="Arial" w:hAnsi="Arial" w:cs="Arial"/>
          <w:sz w:val="24"/>
          <w:szCs w:val="24"/>
        </w:rPr>
        <w:t>obroka</w:t>
      </w:r>
      <w:r w:rsidR="00991C08">
        <w:rPr>
          <w:rFonts w:ascii="Arial" w:hAnsi="Arial" w:cs="Arial"/>
          <w:sz w:val="24"/>
          <w:szCs w:val="24"/>
        </w:rPr>
        <w:t xml:space="preserve"> </w:t>
      </w:r>
      <w:r w:rsidR="00FE6C86">
        <w:rPr>
          <w:rFonts w:ascii="Arial" w:hAnsi="Arial" w:cs="Arial"/>
          <w:sz w:val="24"/>
          <w:szCs w:val="24"/>
        </w:rPr>
        <w:t>(</w:t>
      </w:r>
      <w:r w:rsidR="00991C08">
        <w:rPr>
          <w:rFonts w:ascii="Arial" w:hAnsi="Arial" w:cs="Arial"/>
          <w:sz w:val="24"/>
          <w:szCs w:val="24"/>
        </w:rPr>
        <w:t xml:space="preserve"> ap</w:t>
      </w:r>
      <w:r w:rsidR="00FE6C86">
        <w:rPr>
          <w:rFonts w:ascii="Arial" w:hAnsi="Arial" w:cs="Arial"/>
          <w:sz w:val="24"/>
          <w:szCs w:val="24"/>
        </w:rPr>
        <w:t>solutni iznos rate se povećava a proporcionalno smanjuje apsolutni iznos</w:t>
      </w:r>
      <w:r w:rsidR="00991C08">
        <w:rPr>
          <w:rFonts w:ascii="Arial" w:hAnsi="Arial" w:cs="Arial"/>
          <w:sz w:val="24"/>
          <w:szCs w:val="24"/>
        </w:rPr>
        <w:t xml:space="preserve"> kamata</w:t>
      </w:r>
      <w:r w:rsidR="00FE6C86">
        <w:rPr>
          <w:rFonts w:ascii="Arial" w:hAnsi="Arial" w:cs="Arial"/>
          <w:sz w:val="24"/>
          <w:szCs w:val="24"/>
        </w:rPr>
        <w:t>)</w:t>
      </w:r>
      <w:r w:rsidR="00A67812">
        <w:rPr>
          <w:rFonts w:ascii="Arial" w:hAnsi="Arial" w:cs="Arial"/>
          <w:sz w:val="24"/>
          <w:szCs w:val="24"/>
        </w:rPr>
        <w:t xml:space="preserve"> i nabavu krovnih prozora</w:t>
      </w:r>
      <w:r w:rsidR="00991C08">
        <w:rPr>
          <w:rFonts w:ascii="Arial" w:hAnsi="Arial" w:cs="Arial"/>
          <w:sz w:val="24"/>
          <w:szCs w:val="24"/>
        </w:rPr>
        <w:t>.</w:t>
      </w:r>
    </w:p>
    <w:p w:rsidR="00991C08" w:rsidRDefault="00991C08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991C08" w:rsidRDefault="00A67812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Pozicija-153</w:t>
      </w:r>
      <w:r w:rsidR="00283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Bruto plaće – povećanje od 19,3</w:t>
      </w:r>
      <w:r w:rsidR="00991C08">
        <w:rPr>
          <w:rFonts w:ascii="Arial" w:hAnsi="Arial" w:cs="Arial"/>
          <w:sz w:val="24"/>
          <w:szCs w:val="24"/>
        </w:rPr>
        <w:t xml:space="preserve">% je </w:t>
      </w:r>
      <w:r>
        <w:rPr>
          <w:rFonts w:ascii="Arial" w:hAnsi="Arial" w:cs="Arial"/>
          <w:sz w:val="24"/>
          <w:szCs w:val="24"/>
        </w:rPr>
        <w:t xml:space="preserve">posljedica povećanja </w:t>
      </w:r>
      <w:r w:rsidR="00FB7E57">
        <w:rPr>
          <w:rFonts w:ascii="Arial" w:hAnsi="Arial" w:cs="Arial"/>
          <w:sz w:val="24"/>
          <w:szCs w:val="24"/>
        </w:rPr>
        <w:t xml:space="preserve">osnovice za dužnosnike i službenike i dodatnih davanja </w:t>
      </w:r>
      <w:r>
        <w:rPr>
          <w:rFonts w:ascii="Arial" w:hAnsi="Arial" w:cs="Arial"/>
          <w:sz w:val="24"/>
          <w:szCs w:val="24"/>
        </w:rPr>
        <w:t xml:space="preserve">za službenike. </w:t>
      </w:r>
    </w:p>
    <w:p w:rsidR="000A061A" w:rsidRDefault="000A061A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942A40" w:rsidRDefault="00A03FB1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Pozicija-161 – Doprinos za zdravstveno</w:t>
      </w:r>
      <w:r w:rsidR="00746473">
        <w:rPr>
          <w:rFonts w:ascii="Arial" w:hAnsi="Arial" w:cs="Arial"/>
          <w:sz w:val="24"/>
          <w:szCs w:val="24"/>
        </w:rPr>
        <w:t xml:space="preserve"> osiguranje – </w:t>
      </w:r>
      <w:r w:rsidR="00A67812">
        <w:rPr>
          <w:rFonts w:ascii="Arial" w:hAnsi="Arial" w:cs="Arial"/>
          <w:sz w:val="24"/>
          <w:szCs w:val="24"/>
        </w:rPr>
        <w:t xml:space="preserve"> povećanje od </w:t>
      </w:r>
      <w:r>
        <w:rPr>
          <w:rFonts w:ascii="Arial" w:hAnsi="Arial" w:cs="Arial"/>
          <w:sz w:val="24"/>
          <w:szCs w:val="24"/>
        </w:rPr>
        <w:t>19,2</w:t>
      </w:r>
      <w:r w:rsidR="00942A40">
        <w:rPr>
          <w:rFonts w:ascii="Arial" w:hAnsi="Arial" w:cs="Arial"/>
          <w:sz w:val="24"/>
          <w:szCs w:val="24"/>
        </w:rPr>
        <w:t>%,</w:t>
      </w:r>
      <w:r w:rsidR="00A67812">
        <w:rPr>
          <w:rFonts w:ascii="Arial" w:hAnsi="Arial" w:cs="Arial"/>
          <w:sz w:val="24"/>
          <w:szCs w:val="24"/>
        </w:rPr>
        <w:t xml:space="preserve"> isto pojašnjenje kao na poziciji 153</w:t>
      </w:r>
      <w:r>
        <w:rPr>
          <w:rFonts w:ascii="Arial" w:hAnsi="Arial" w:cs="Arial"/>
          <w:sz w:val="24"/>
          <w:szCs w:val="24"/>
        </w:rPr>
        <w:t>.</w:t>
      </w:r>
      <w:r w:rsidR="007464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bruto plaće.</w:t>
      </w:r>
    </w:p>
    <w:p w:rsidR="00746473" w:rsidRDefault="00746473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A03FB1" w:rsidRDefault="00746473" w:rsidP="00A03FB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Pozicija-165</w:t>
      </w:r>
      <w:r w:rsidR="000A061A" w:rsidRPr="008756B2">
        <w:rPr>
          <w:rFonts w:ascii="Arial" w:hAnsi="Arial" w:cs="Arial"/>
          <w:sz w:val="24"/>
          <w:szCs w:val="24"/>
        </w:rPr>
        <w:t xml:space="preserve"> – Službena putovanja – </w:t>
      </w:r>
      <w:r w:rsidR="00B22930">
        <w:rPr>
          <w:rFonts w:ascii="Arial" w:hAnsi="Arial" w:cs="Arial"/>
          <w:sz w:val="24"/>
          <w:szCs w:val="24"/>
        </w:rPr>
        <w:t xml:space="preserve">povećanje za </w:t>
      </w:r>
      <w:r w:rsidR="00A03FB1">
        <w:rPr>
          <w:rFonts w:ascii="Arial" w:hAnsi="Arial" w:cs="Arial"/>
          <w:sz w:val="24"/>
          <w:szCs w:val="24"/>
        </w:rPr>
        <w:t xml:space="preserve">28,5%  zbog </w:t>
      </w:r>
      <w:r w:rsidR="00B22930">
        <w:rPr>
          <w:rFonts w:ascii="Arial" w:hAnsi="Arial" w:cs="Arial"/>
          <w:sz w:val="24"/>
          <w:szCs w:val="24"/>
        </w:rPr>
        <w:t xml:space="preserve">povećanog broja službenih putovanja na obvezne sastanke i edukacije </w:t>
      </w:r>
      <w:r w:rsidR="00FE6C86">
        <w:rPr>
          <w:rFonts w:ascii="Arial" w:hAnsi="Arial" w:cs="Arial"/>
          <w:sz w:val="24"/>
          <w:szCs w:val="24"/>
        </w:rPr>
        <w:t xml:space="preserve">te </w:t>
      </w:r>
      <w:r w:rsidR="00B22930">
        <w:rPr>
          <w:rFonts w:ascii="Arial" w:hAnsi="Arial" w:cs="Arial"/>
          <w:sz w:val="24"/>
          <w:szCs w:val="24"/>
        </w:rPr>
        <w:t xml:space="preserve">povećanih </w:t>
      </w:r>
      <w:r w:rsidR="00A03FB1">
        <w:rPr>
          <w:rFonts w:ascii="Arial" w:hAnsi="Arial" w:cs="Arial"/>
          <w:sz w:val="24"/>
          <w:szCs w:val="24"/>
        </w:rPr>
        <w:t xml:space="preserve">usluga smještaja. </w:t>
      </w:r>
    </w:p>
    <w:p w:rsidR="000A061A" w:rsidRDefault="000A061A" w:rsidP="000A061A">
      <w:pPr>
        <w:pStyle w:val="Bezproreda"/>
        <w:rPr>
          <w:rFonts w:ascii="Arial" w:hAnsi="Arial" w:cs="Arial"/>
          <w:sz w:val="24"/>
          <w:szCs w:val="24"/>
        </w:rPr>
      </w:pPr>
    </w:p>
    <w:p w:rsidR="00A03FB1" w:rsidRDefault="00A03FB1" w:rsidP="000A061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283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166</w:t>
      </w:r>
      <w:r w:rsidR="002839B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-Naknada za prijevoz, za rad na terenu i odvojeni život-</w:t>
      </w:r>
      <w:r w:rsidR="002839BC">
        <w:rPr>
          <w:rFonts w:ascii="Arial" w:hAnsi="Arial" w:cs="Arial"/>
          <w:sz w:val="24"/>
          <w:szCs w:val="24"/>
        </w:rPr>
        <w:t xml:space="preserve"> povećanje za </w:t>
      </w:r>
      <w:r>
        <w:rPr>
          <w:rFonts w:ascii="Arial" w:hAnsi="Arial" w:cs="Arial"/>
          <w:sz w:val="24"/>
          <w:szCs w:val="24"/>
        </w:rPr>
        <w:t xml:space="preserve">20,5% zbog zapošljavanja dva </w:t>
      </w:r>
      <w:r w:rsidR="002839BC">
        <w:rPr>
          <w:rFonts w:ascii="Arial" w:hAnsi="Arial" w:cs="Arial"/>
          <w:sz w:val="24"/>
          <w:szCs w:val="24"/>
        </w:rPr>
        <w:t xml:space="preserve">nova </w:t>
      </w:r>
      <w:r>
        <w:rPr>
          <w:rFonts w:ascii="Arial" w:hAnsi="Arial" w:cs="Arial"/>
          <w:sz w:val="24"/>
          <w:szCs w:val="24"/>
        </w:rPr>
        <w:t xml:space="preserve">službenika </w:t>
      </w:r>
      <w:r w:rsidR="002839BC">
        <w:rPr>
          <w:rFonts w:ascii="Arial" w:hAnsi="Arial" w:cs="Arial"/>
          <w:sz w:val="24"/>
          <w:szCs w:val="24"/>
        </w:rPr>
        <w:t>koja imaju pravo n</w:t>
      </w:r>
      <w:r>
        <w:rPr>
          <w:rFonts w:ascii="Arial" w:hAnsi="Arial" w:cs="Arial"/>
          <w:sz w:val="24"/>
          <w:szCs w:val="24"/>
        </w:rPr>
        <w:t xml:space="preserve">a </w:t>
      </w:r>
      <w:r w:rsidR="00B37D93">
        <w:rPr>
          <w:rFonts w:ascii="Arial" w:hAnsi="Arial" w:cs="Arial"/>
          <w:sz w:val="24"/>
          <w:szCs w:val="24"/>
        </w:rPr>
        <w:t>naknadu za mjesečnu kartu.</w:t>
      </w:r>
    </w:p>
    <w:p w:rsidR="00A03FB1" w:rsidRDefault="00A03FB1" w:rsidP="000A061A">
      <w:pPr>
        <w:pStyle w:val="Bezproreda"/>
        <w:rPr>
          <w:rFonts w:ascii="Arial" w:hAnsi="Arial" w:cs="Arial"/>
          <w:sz w:val="24"/>
          <w:szCs w:val="24"/>
        </w:rPr>
      </w:pPr>
    </w:p>
    <w:p w:rsidR="00746473" w:rsidRDefault="00746473" w:rsidP="000A061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</w:t>
      </w:r>
      <w:r w:rsidR="00B37D93">
        <w:rPr>
          <w:rFonts w:ascii="Arial" w:hAnsi="Arial" w:cs="Arial"/>
          <w:sz w:val="24"/>
          <w:szCs w:val="24"/>
        </w:rPr>
        <w:t>cija</w:t>
      </w:r>
      <w:r w:rsidR="002839BC">
        <w:rPr>
          <w:rFonts w:ascii="Arial" w:hAnsi="Arial" w:cs="Arial"/>
          <w:sz w:val="24"/>
          <w:szCs w:val="24"/>
        </w:rPr>
        <w:t xml:space="preserve"> </w:t>
      </w:r>
      <w:r w:rsidR="00B37D93">
        <w:rPr>
          <w:rFonts w:ascii="Arial" w:hAnsi="Arial" w:cs="Arial"/>
          <w:sz w:val="24"/>
          <w:szCs w:val="24"/>
        </w:rPr>
        <w:t xml:space="preserve">-172 -  Energija – </w:t>
      </w:r>
      <w:r w:rsidR="002839BC">
        <w:rPr>
          <w:rFonts w:ascii="Arial" w:hAnsi="Arial" w:cs="Arial"/>
          <w:sz w:val="24"/>
          <w:szCs w:val="24"/>
        </w:rPr>
        <w:t xml:space="preserve">smanjenje za </w:t>
      </w:r>
      <w:r w:rsidR="00B37D93">
        <w:rPr>
          <w:rFonts w:ascii="Arial" w:hAnsi="Arial" w:cs="Arial"/>
          <w:sz w:val="24"/>
          <w:szCs w:val="24"/>
        </w:rPr>
        <w:t xml:space="preserve">40,3% </w:t>
      </w:r>
      <w:r w:rsidR="002839BC">
        <w:rPr>
          <w:rFonts w:ascii="Arial" w:hAnsi="Arial" w:cs="Arial"/>
          <w:sz w:val="24"/>
          <w:szCs w:val="24"/>
        </w:rPr>
        <w:t xml:space="preserve">zbog Uredbe Vlade RH o subvencioniranju električne energije i </w:t>
      </w:r>
      <w:r w:rsidR="00B37D93">
        <w:rPr>
          <w:rFonts w:ascii="Arial" w:hAnsi="Arial" w:cs="Arial"/>
          <w:sz w:val="24"/>
          <w:szCs w:val="24"/>
        </w:rPr>
        <w:t xml:space="preserve"> manjom potrošnjom energije zbog viših temperatura.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44A43" w:rsidRDefault="00844A43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746473" w:rsidRDefault="00746473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Pozicija-174  - Sitan inventar i auto gume –</w:t>
      </w:r>
      <w:r w:rsidR="002839BC">
        <w:rPr>
          <w:rFonts w:ascii="Arial" w:hAnsi="Arial" w:cs="Arial"/>
          <w:sz w:val="24"/>
          <w:szCs w:val="24"/>
        </w:rPr>
        <w:t xml:space="preserve"> odnosi se na  nabavu</w:t>
      </w:r>
      <w:r>
        <w:rPr>
          <w:rFonts w:ascii="Arial" w:hAnsi="Arial" w:cs="Arial"/>
          <w:sz w:val="24"/>
          <w:szCs w:val="24"/>
        </w:rPr>
        <w:t xml:space="preserve"> </w:t>
      </w:r>
      <w:r w:rsidR="00942A40">
        <w:rPr>
          <w:rFonts w:ascii="Arial" w:hAnsi="Arial" w:cs="Arial"/>
          <w:sz w:val="24"/>
          <w:szCs w:val="24"/>
        </w:rPr>
        <w:t>mobilnog uređaja</w:t>
      </w:r>
      <w:r w:rsidR="000B62CF">
        <w:rPr>
          <w:rFonts w:ascii="Arial" w:hAnsi="Arial" w:cs="Arial"/>
          <w:sz w:val="24"/>
          <w:szCs w:val="24"/>
        </w:rPr>
        <w:t xml:space="preserve">, </w:t>
      </w:r>
      <w:r w:rsidR="00B37D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D93">
        <w:rPr>
          <w:rFonts w:ascii="Arial" w:hAnsi="Arial" w:cs="Arial"/>
          <w:sz w:val="24"/>
          <w:szCs w:val="24"/>
        </w:rPr>
        <w:t>tepisona</w:t>
      </w:r>
      <w:proofErr w:type="spellEnd"/>
      <w:r w:rsidR="00B37D93">
        <w:rPr>
          <w:rFonts w:ascii="Arial" w:hAnsi="Arial" w:cs="Arial"/>
          <w:sz w:val="24"/>
          <w:szCs w:val="24"/>
        </w:rPr>
        <w:t xml:space="preserve"> u</w:t>
      </w:r>
      <w:r w:rsidR="00FE6C86">
        <w:rPr>
          <w:rFonts w:ascii="Arial" w:hAnsi="Arial" w:cs="Arial"/>
          <w:sz w:val="24"/>
          <w:szCs w:val="24"/>
        </w:rPr>
        <w:t xml:space="preserve"> </w:t>
      </w:r>
      <w:r w:rsidR="000B62CF">
        <w:rPr>
          <w:rFonts w:ascii="Arial" w:hAnsi="Arial" w:cs="Arial"/>
          <w:sz w:val="24"/>
          <w:szCs w:val="24"/>
        </w:rPr>
        <w:t>dva ureda i dva sušila za ruke te</w:t>
      </w:r>
      <w:r w:rsidR="00FE6C86">
        <w:rPr>
          <w:rFonts w:ascii="Arial" w:hAnsi="Arial" w:cs="Arial"/>
          <w:sz w:val="24"/>
          <w:szCs w:val="24"/>
        </w:rPr>
        <w:t xml:space="preserve"> jedne kante z</w:t>
      </w:r>
      <w:r w:rsidR="00685FBB">
        <w:rPr>
          <w:rFonts w:ascii="Arial" w:hAnsi="Arial" w:cs="Arial"/>
          <w:sz w:val="24"/>
          <w:szCs w:val="24"/>
        </w:rPr>
        <w:t>a smeće radi novog načina saniranja</w:t>
      </w:r>
      <w:r w:rsidR="00FE6C86">
        <w:rPr>
          <w:rFonts w:ascii="Arial" w:hAnsi="Arial" w:cs="Arial"/>
          <w:sz w:val="24"/>
          <w:szCs w:val="24"/>
        </w:rPr>
        <w:t xml:space="preserve"> otpada.</w:t>
      </w:r>
    </w:p>
    <w:p w:rsidR="00746473" w:rsidRPr="00B77A81" w:rsidRDefault="00746473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0A061A" w:rsidRDefault="00EF7F52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3267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-182-</w:t>
      </w:r>
      <w:r w:rsidR="00283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Zakupnine i najamnine</w:t>
      </w:r>
      <w:r w:rsidR="002839BC">
        <w:rPr>
          <w:rFonts w:ascii="Arial" w:hAnsi="Arial" w:cs="Arial"/>
          <w:sz w:val="24"/>
          <w:szCs w:val="24"/>
        </w:rPr>
        <w:t xml:space="preserve"> –</w:t>
      </w:r>
      <w:r w:rsidR="003267DF">
        <w:rPr>
          <w:rFonts w:ascii="Arial" w:hAnsi="Arial" w:cs="Arial"/>
          <w:sz w:val="24"/>
          <w:szCs w:val="24"/>
        </w:rPr>
        <w:t xml:space="preserve">odnosi se na najam novog uređaja za kopiranje RC-37674 i aneks za stari  uređaj za kopiranje RC-29675, a povećanje je nastalo zbog zaključenja ugovora za novi uređaj za kopiranje. </w:t>
      </w:r>
    </w:p>
    <w:p w:rsidR="00EF7F52" w:rsidRPr="00B77A81" w:rsidRDefault="00EF7F52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0A061A" w:rsidRDefault="000A061A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EF7F52" w:rsidRDefault="00805996" w:rsidP="00EF7F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Pozicija-184 – Intelektualne i </w:t>
      </w:r>
      <w:r w:rsidR="00BF2061">
        <w:rPr>
          <w:rFonts w:ascii="Arial" w:hAnsi="Arial" w:cs="Arial"/>
          <w:sz w:val="24"/>
          <w:szCs w:val="24"/>
        </w:rPr>
        <w:t>osobne usluge –</w:t>
      </w:r>
      <w:r w:rsidR="000662A7">
        <w:rPr>
          <w:rFonts w:ascii="Arial" w:hAnsi="Arial" w:cs="Arial"/>
          <w:sz w:val="24"/>
          <w:szCs w:val="24"/>
        </w:rPr>
        <w:t>povećanje za 54,8</w:t>
      </w:r>
      <w:r w:rsidR="00EF7F52">
        <w:rPr>
          <w:rFonts w:ascii="Arial" w:hAnsi="Arial" w:cs="Arial"/>
          <w:sz w:val="24"/>
          <w:szCs w:val="24"/>
        </w:rPr>
        <w:t xml:space="preserve">% zbog povećanja cijene odvjetničke </w:t>
      </w:r>
      <w:r w:rsidR="00FE45CA">
        <w:rPr>
          <w:rFonts w:ascii="Arial" w:hAnsi="Arial" w:cs="Arial"/>
          <w:sz w:val="24"/>
          <w:szCs w:val="24"/>
        </w:rPr>
        <w:t>Tarife i većeg  broja vještačenja.</w:t>
      </w:r>
    </w:p>
    <w:p w:rsidR="00FE45CA" w:rsidRDefault="00FE45CA" w:rsidP="00EF7F52">
      <w:pPr>
        <w:pStyle w:val="Bezproreda"/>
        <w:rPr>
          <w:rFonts w:ascii="Arial" w:hAnsi="Arial" w:cs="Arial"/>
          <w:sz w:val="24"/>
          <w:szCs w:val="24"/>
        </w:rPr>
      </w:pPr>
    </w:p>
    <w:p w:rsidR="00805996" w:rsidRDefault="000662A7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-185</w:t>
      </w:r>
      <w:r w:rsidR="00FE4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E4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Računalne uslu</w:t>
      </w:r>
      <w:r w:rsidR="00FE6C86">
        <w:rPr>
          <w:rFonts w:ascii="Arial" w:hAnsi="Arial" w:cs="Arial"/>
          <w:sz w:val="24"/>
          <w:szCs w:val="24"/>
        </w:rPr>
        <w:t>ge-</w:t>
      </w:r>
      <w:r w:rsidR="00FE45CA">
        <w:rPr>
          <w:rFonts w:ascii="Arial" w:hAnsi="Arial" w:cs="Arial"/>
          <w:sz w:val="24"/>
          <w:szCs w:val="24"/>
        </w:rPr>
        <w:t xml:space="preserve"> </w:t>
      </w:r>
      <w:r w:rsidR="00FE6C86">
        <w:rPr>
          <w:rFonts w:ascii="Arial" w:hAnsi="Arial" w:cs="Arial"/>
          <w:sz w:val="24"/>
          <w:szCs w:val="24"/>
        </w:rPr>
        <w:t>odnosi se na redovne e-račune</w:t>
      </w:r>
      <w:r>
        <w:rPr>
          <w:rFonts w:ascii="Arial" w:hAnsi="Arial" w:cs="Arial"/>
          <w:sz w:val="24"/>
          <w:szCs w:val="24"/>
        </w:rPr>
        <w:t xml:space="preserve"> , obnavljanje certifikata i dodatne usluge za e-plaćanje putem</w:t>
      </w:r>
      <w:r w:rsidR="00FE45CA">
        <w:rPr>
          <w:rFonts w:ascii="Arial" w:hAnsi="Arial" w:cs="Arial"/>
          <w:sz w:val="24"/>
          <w:szCs w:val="24"/>
        </w:rPr>
        <w:t xml:space="preserve"> e-naloga, a povećanje je nastalo prvenstveno zbog obnavljanje certifikata koji su se morali obnoviti i dodatne usluge za e plaćanje. </w:t>
      </w:r>
    </w:p>
    <w:p w:rsidR="00805996" w:rsidRDefault="00805996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699C" w:rsidRDefault="004C1087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Pozicija-187</w:t>
      </w:r>
      <w:r w:rsidR="003A699C" w:rsidRPr="00B77A81">
        <w:rPr>
          <w:rFonts w:ascii="Arial" w:hAnsi="Arial" w:cs="Arial"/>
          <w:sz w:val="24"/>
          <w:szCs w:val="24"/>
        </w:rPr>
        <w:t xml:space="preserve"> – Naknade troškova osob</w:t>
      </w:r>
      <w:r w:rsidR="00906FF8">
        <w:rPr>
          <w:rFonts w:ascii="Arial" w:hAnsi="Arial" w:cs="Arial"/>
          <w:sz w:val="24"/>
          <w:szCs w:val="24"/>
        </w:rPr>
        <w:t xml:space="preserve">ama izvan radnog odnosa </w:t>
      </w:r>
      <w:r w:rsidR="00F475AD">
        <w:rPr>
          <w:rFonts w:ascii="Arial" w:hAnsi="Arial" w:cs="Arial"/>
          <w:sz w:val="24"/>
          <w:szCs w:val="24"/>
        </w:rPr>
        <w:t>– odnosi se na troškove svjedoka, a povećanje od 112,4 % je uslijed povećanog broja svjedoka koji su ispitivani u kaznenim predmetima.</w:t>
      </w:r>
    </w:p>
    <w:p w:rsidR="00F3718E" w:rsidRDefault="00F3718E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4E17E8" w:rsidRDefault="004E17E8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Pozicija-195</w:t>
      </w:r>
      <w:r w:rsidR="00F47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47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Ostali nespomenuti rashodi poslovanja-</w:t>
      </w:r>
      <w:r w:rsidR="00F47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odnosi se na </w:t>
      </w:r>
      <w:r w:rsidR="00F475AD">
        <w:rPr>
          <w:rFonts w:ascii="Arial" w:hAnsi="Arial" w:cs="Arial"/>
          <w:sz w:val="24"/>
          <w:szCs w:val="24"/>
        </w:rPr>
        <w:t xml:space="preserve">trošak </w:t>
      </w:r>
      <w:r>
        <w:rPr>
          <w:rFonts w:ascii="Arial" w:hAnsi="Arial" w:cs="Arial"/>
          <w:sz w:val="24"/>
          <w:szCs w:val="24"/>
        </w:rPr>
        <w:t>prijevoz</w:t>
      </w:r>
      <w:r w:rsidR="00F475AD">
        <w:rPr>
          <w:rFonts w:ascii="Arial" w:hAnsi="Arial" w:cs="Arial"/>
          <w:sz w:val="24"/>
          <w:szCs w:val="24"/>
        </w:rPr>
        <w:t xml:space="preserve">a mrtvih tijela s mjesta očevida </w:t>
      </w:r>
      <w:r>
        <w:rPr>
          <w:rFonts w:ascii="Arial" w:hAnsi="Arial" w:cs="Arial"/>
          <w:sz w:val="24"/>
          <w:szCs w:val="24"/>
        </w:rPr>
        <w:t>.</w:t>
      </w:r>
    </w:p>
    <w:p w:rsidR="004E17E8" w:rsidRDefault="004E17E8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F3718E" w:rsidRDefault="00F3718E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F47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208 – Kamate za primljene zajmove od trgovačkih društava i obrtnika izvan javnog sektora – odnosi se na kamate po ugovoru o financijskom </w:t>
      </w:r>
      <w:proofErr w:type="spellStart"/>
      <w:r>
        <w:rPr>
          <w:rFonts w:ascii="Arial" w:hAnsi="Arial" w:cs="Arial"/>
          <w:sz w:val="24"/>
          <w:szCs w:val="24"/>
        </w:rPr>
        <w:t>leasing</w:t>
      </w:r>
      <w:r w:rsidR="008F13DC">
        <w:rPr>
          <w:rFonts w:ascii="Arial" w:hAnsi="Arial" w:cs="Arial"/>
          <w:sz w:val="24"/>
          <w:szCs w:val="24"/>
        </w:rPr>
        <w:t>u</w:t>
      </w:r>
      <w:proofErr w:type="spellEnd"/>
      <w:r w:rsidR="004E17E8">
        <w:rPr>
          <w:rFonts w:ascii="Arial" w:hAnsi="Arial" w:cs="Arial"/>
          <w:sz w:val="24"/>
          <w:szCs w:val="24"/>
        </w:rPr>
        <w:t xml:space="preserve"> za nabavu službenog vozila – 12</w:t>
      </w:r>
      <w:r>
        <w:rPr>
          <w:rFonts w:ascii="Arial" w:hAnsi="Arial" w:cs="Arial"/>
          <w:sz w:val="24"/>
          <w:szCs w:val="24"/>
        </w:rPr>
        <w:t xml:space="preserve"> obroka.  </w:t>
      </w:r>
    </w:p>
    <w:p w:rsidR="00F3718E" w:rsidRDefault="00F3718E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3C77C5" w:rsidRDefault="003C77C5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3C77C5" w:rsidRDefault="003C77C5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Pozicija-211 – Bankarske usluge i usluge platnog prometa-</w:t>
      </w:r>
      <w:r w:rsidR="00F47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povećanje </w:t>
      </w:r>
      <w:r w:rsidR="00F475AD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 xml:space="preserve">97,3% </w:t>
      </w:r>
      <w:r w:rsidR="00F475AD">
        <w:rPr>
          <w:rFonts w:ascii="Arial" w:hAnsi="Arial" w:cs="Arial"/>
          <w:sz w:val="24"/>
          <w:szCs w:val="24"/>
        </w:rPr>
        <w:t xml:space="preserve">zbog  </w:t>
      </w:r>
      <w:r>
        <w:rPr>
          <w:rFonts w:ascii="Arial" w:hAnsi="Arial" w:cs="Arial"/>
          <w:sz w:val="24"/>
          <w:szCs w:val="24"/>
        </w:rPr>
        <w:t xml:space="preserve">promjene u načinu plaćanju obveza koje se </w:t>
      </w:r>
      <w:r w:rsidR="00F475AD">
        <w:rPr>
          <w:rFonts w:ascii="Arial" w:hAnsi="Arial" w:cs="Arial"/>
          <w:sz w:val="24"/>
          <w:szCs w:val="24"/>
        </w:rPr>
        <w:t xml:space="preserve">sad </w:t>
      </w:r>
      <w:r>
        <w:rPr>
          <w:rFonts w:ascii="Arial" w:hAnsi="Arial" w:cs="Arial"/>
          <w:sz w:val="24"/>
          <w:szCs w:val="24"/>
        </w:rPr>
        <w:t>podmiruju sa računa odvjetništva</w:t>
      </w:r>
      <w:r w:rsidR="00F475AD">
        <w:rPr>
          <w:rFonts w:ascii="Arial" w:hAnsi="Arial" w:cs="Arial"/>
          <w:sz w:val="24"/>
          <w:szCs w:val="24"/>
        </w:rPr>
        <w:t xml:space="preserve"> ( naknadu za transakciju snosi odvjetništvo)</w:t>
      </w:r>
      <w:r>
        <w:rPr>
          <w:rFonts w:ascii="Arial" w:hAnsi="Arial" w:cs="Arial"/>
          <w:sz w:val="24"/>
          <w:szCs w:val="24"/>
        </w:rPr>
        <w:t>, za razl</w:t>
      </w:r>
      <w:r w:rsidR="00F475AD">
        <w:rPr>
          <w:rFonts w:ascii="Arial" w:hAnsi="Arial" w:cs="Arial"/>
          <w:sz w:val="24"/>
          <w:szCs w:val="24"/>
        </w:rPr>
        <w:t xml:space="preserve">iku od prethodnog perioda kada su se obveze plaćale putem </w:t>
      </w:r>
      <w:r>
        <w:rPr>
          <w:rFonts w:ascii="Arial" w:hAnsi="Arial" w:cs="Arial"/>
          <w:sz w:val="24"/>
          <w:szCs w:val="24"/>
        </w:rPr>
        <w:t xml:space="preserve">državne </w:t>
      </w:r>
      <w:r w:rsidR="00BE553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iznice</w:t>
      </w:r>
      <w:r w:rsidR="00F475AD">
        <w:rPr>
          <w:rFonts w:ascii="Arial" w:hAnsi="Arial" w:cs="Arial"/>
          <w:sz w:val="24"/>
          <w:szCs w:val="24"/>
        </w:rPr>
        <w:t xml:space="preserve"> ( odvjetništvo tada nije snosilo naknadu za transakciju)</w:t>
      </w:r>
      <w:r>
        <w:rPr>
          <w:rFonts w:ascii="Arial" w:hAnsi="Arial" w:cs="Arial"/>
          <w:sz w:val="24"/>
          <w:szCs w:val="24"/>
        </w:rPr>
        <w:t>.</w:t>
      </w:r>
    </w:p>
    <w:p w:rsidR="003C77C5" w:rsidRDefault="003C77C5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F3718E" w:rsidRDefault="003C77C5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2B2D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2B2D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403</w:t>
      </w:r>
      <w:r w:rsidR="00F3718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>Dodatna ulaganja na građevinskim objektima</w:t>
      </w:r>
      <w:r w:rsidR="00F475AD">
        <w:rPr>
          <w:rFonts w:ascii="Arial" w:hAnsi="Arial" w:cs="Arial"/>
          <w:sz w:val="24"/>
          <w:szCs w:val="24"/>
        </w:rPr>
        <w:t xml:space="preserve"> </w:t>
      </w:r>
      <w:r w:rsidR="00A601E1">
        <w:rPr>
          <w:rFonts w:ascii="Arial" w:hAnsi="Arial" w:cs="Arial"/>
          <w:sz w:val="24"/>
          <w:szCs w:val="24"/>
        </w:rPr>
        <w:t>-</w:t>
      </w:r>
      <w:r w:rsidR="00F475AD">
        <w:rPr>
          <w:rFonts w:ascii="Arial" w:hAnsi="Arial" w:cs="Arial"/>
          <w:sz w:val="24"/>
          <w:szCs w:val="24"/>
        </w:rPr>
        <w:t xml:space="preserve"> </w:t>
      </w:r>
      <w:r w:rsidR="00A601E1">
        <w:rPr>
          <w:rFonts w:ascii="Arial" w:hAnsi="Arial" w:cs="Arial"/>
          <w:sz w:val="24"/>
          <w:szCs w:val="24"/>
        </w:rPr>
        <w:t>odnosi se na zamjenu 4 krovna prozora u dva ureda u potkrovlju odvjetništva.</w:t>
      </w:r>
    </w:p>
    <w:p w:rsidR="00F3718E" w:rsidRPr="00B77A81" w:rsidRDefault="00F3718E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B02515" w:rsidRDefault="00A81777" w:rsidP="00B0251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 </w:t>
      </w:r>
      <w:r w:rsidR="00A601E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601E1">
        <w:rPr>
          <w:rFonts w:ascii="Arial" w:hAnsi="Arial" w:cs="Arial"/>
          <w:sz w:val="24"/>
          <w:szCs w:val="24"/>
        </w:rPr>
        <w:t>645-</w:t>
      </w:r>
      <w:r>
        <w:rPr>
          <w:rFonts w:ascii="Arial" w:hAnsi="Arial" w:cs="Arial"/>
          <w:sz w:val="24"/>
          <w:szCs w:val="24"/>
        </w:rPr>
        <w:t xml:space="preserve">646 - </w:t>
      </w:r>
      <w:r w:rsidR="002F0D05">
        <w:rPr>
          <w:rFonts w:ascii="Arial" w:hAnsi="Arial" w:cs="Arial"/>
          <w:sz w:val="24"/>
          <w:szCs w:val="24"/>
        </w:rPr>
        <w:t xml:space="preserve"> </w:t>
      </w:r>
      <w:r w:rsidR="00A601E1">
        <w:rPr>
          <w:rFonts w:ascii="Arial" w:hAnsi="Arial" w:cs="Arial"/>
          <w:sz w:val="24"/>
          <w:szCs w:val="24"/>
        </w:rPr>
        <w:t>Višak-</w:t>
      </w:r>
      <w:r w:rsidR="002F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Manjak</w:t>
      </w:r>
      <w:r w:rsidR="003A699C" w:rsidRPr="00B77A81">
        <w:rPr>
          <w:rFonts w:ascii="Arial" w:hAnsi="Arial" w:cs="Arial"/>
          <w:sz w:val="24"/>
          <w:szCs w:val="24"/>
        </w:rPr>
        <w:t xml:space="preserve"> prihoda i primitaka </w:t>
      </w:r>
      <w:r>
        <w:rPr>
          <w:rFonts w:ascii="Arial" w:hAnsi="Arial" w:cs="Arial"/>
          <w:sz w:val="24"/>
          <w:szCs w:val="24"/>
        </w:rPr>
        <w:t>za pokriće</w:t>
      </w:r>
      <w:r w:rsidR="006878F4">
        <w:rPr>
          <w:rFonts w:ascii="Arial" w:hAnsi="Arial" w:cs="Arial"/>
          <w:sz w:val="24"/>
          <w:szCs w:val="24"/>
        </w:rPr>
        <w:t xml:space="preserve"> </w:t>
      </w:r>
      <w:r w:rsidR="003A699C" w:rsidRPr="00B77A81">
        <w:rPr>
          <w:rFonts w:ascii="Arial" w:hAnsi="Arial" w:cs="Arial"/>
          <w:sz w:val="24"/>
          <w:szCs w:val="24"/>
        </w:rPr>
        <w:t>u slijedećem razdoblju</w:t>
      </w:r>
      <w:r w:rsidR="00A601E1">
        <w:rPr>
          <w:rFonts w:ascii="Arial" w:hAnsi="Arial" w:cs="Arial"/>
          <w:sz w:val="24"/>
          <w:szCs w:val="24"/>
        </w:rPr>
        <w:t>=0,00</w:t>
      </w:r>
      <w:r w:rsidR="00BE5535">
        <w:rPr>
          <w:rFonts w:ascii="Arial" w:hAnsi="Arial" w:cs="Arial"/>
          <w:sz w:val="24"/>
          <w:szCs w:val="24"/>
        </w:rPr>
        <w:t xml:space="preserve"> </w:t>
      </w:r>
      <w:r w:rsidR="00A601E1">
        <w:rPr>
          <w:rFonts w:ascii="Arial" w:hAnsi="Arial" w:cs="Arial"/>
          <w:sz w:val="24"/>
          <w:szCs w:val="24"/>
        </w:rPr>
        <w:t>€</w:t>
      </w:r>
      <w:r w:rsidR="00472B1C">
        <w:rPr>
          <w:rFonts w:ascii="Arial" w:hAnsi="Arial" w:cs="Arial"/>
          <w:sz w:val="24"/>
          <w:szCs w:val="24"/>
        </w:rPr>
        <w:t xml:space="preserve"> </w:t>
      </w:r>
      <w:r w:rsidR="00A601E1">
        <w:rPr>
          <w:rFonts w:ascii="Arial" w:hAnsi="Arial" w:cs="Arial"/>
          <w:sz w:val="24"/>
          <w:szCs w:val="24"/>
        </w:rPr>
        <w:t>/manjak prihoda i primitaka preneseni iz 2022. godine podmiren je iz viška prihoda i primitaka u 2023. godini</w:t>
      </w:r>
      <w:r w:rsidR="00472B1C">
        <w:rPr>
          <w:rFonts w:ascii="Arial" w:hAnsi="Arial" w:cs="Arial"/>
          <w:sz w:val="24"/>
          <w:szCs w:val="24"/>
        </w:rPr>
        <w:t>/</w:t>
      </w:r>
      <w:r w:rsidR="009F6C83">
        <w:rPr>
          <w:rFonts w:ascii="Arial" w:hAnsi="Arial" w:cs="Arial"/>
          <w:sz w:val="24"/>
          <w:szCs w:val="24"/>
        </w:rPr>
        <w:t>.</w:t>
      </w:r>
      <w:r w:rsidR="00C02421">
        <w:rPr>
          <w:rFonts w:ascii="Arial" w:hAnsi="Arial" w:cs="Arial"/>
          <w:sz w:val="24"/>
          <w:szCs w:val="24"/>
        </w:rPr>
        <w:t xml:space="preserve"> </w:t>
      </w:r>
    </w:p>
    <w:p w:rsidR="00B02515" w:rsidRDefault="00B02515" w:rsidP="00B02515">
      <w:pPr>
        <w:pStyle w:val="Bezproreda"/>
        <w:rPr>
          <w:rFonts w:ascii="Arial" w:hAnsi="Arial" w:cs="Arial"/>
          <w:sz w:val="24"/>
          <w:szCs w:val="24"/>
        </w:rPr>
      </w:pPr>
    </w:p>
    <w:p w:rsidR="008F5483" w:rsidRDefault="009F6C83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Pozicija- 647 – Rashodi budućih razdoblja i nedosp</w:t>
      </w:r>
      <w:r w:rsidR="00472B1C">
        <w:rPr>
          <w:rFonts w:ascii="Arial" w:hAnsi="Arial" w:cs="Arial"/>
          <w:sz w:val="24"/>
          <w:szCs w:val="24"/>
        </w:rPr>
        <w:t>jela naplata prihoda – odnosi se rashode za plaće i prijevoz</w:t>
      </w:r>
      <w:r>
        <w:rPr>
          <w:rFonts w:ascii="Arial" w:hAnsi="Arial" w:cs="Arial"/>
          <w:sz w:val="24"/>
          <w:szCs w:val="24"/>
        </w:rPr>
        <w:t xml:space="preserve"> prosinac 202</w:t>
      </w:r>
      <w:r w:rsidR="00472B1C">
        <w:rPr>
          <w:rFonts w:ascii="Arial" w:hAnsi="Arial" w:cs="Arial"/>
          <w:sz w:val="24"/>
          <w:szCs w:val="24"/>
        </w:rPr>
        <w:t>3.</w:t>
      </w:r>
      <w:r w:rsidR="002B2D25">
        <w:rPr>
          <w:rFonts w:ascii="Arial" w:hAnsi="Arial" w:cs="Arial"/>
          <w:sz w:val="24"/>
          <w:szCs w:val="24"/>
        </w:rPr>
        <w:t xml:space="preserve"> </w:t>
      </w:r>
      <w:r w:rsidR="00472B1C">
        <w:rPr>
          <w:rFonts w:ascii="Arial" w:hAnsi="Arial" w:cs="Arial"/>
          <w:sz w:val="24"/>
          <w:szCs w:val="24"/>
        </w:rPr>
        <w:t>godine</w:t>
      </w:r>
    </w:p>
    <w:p w:rsidR="009F6C83" w:rsidRDefault="009F6C83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9F6C83" w:rsidRDefault="009B13A7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Bilješka br. 2 </w:t>
      </w:r>
      <w:r>
        <w:rPr>
          <w:rFonts w:ascii="Arial" w:hAnsi="Arial" w:cs="Arial"/>
          <w:sz w:val="24"/>
          <w:szCs w:val="24"/>
          <w:u w:val="single"/>
        </w:rPr>
        <w:tab/>
        <w:t>Obrazac: BILANCA</w:t>
      </w:r>
    </w:p>
    <w:p w:rsidR="007D01F4" w:rsidRDefault="007D01F4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7D01F4" w:rsidRDefault="007D01F4" w:rsidP="007D01F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Pozicija-6 –IMOVINA</w:t>
      </w:r>
      <w:r w:rsidRPr="0009699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>31.12.</w:t>
      </w:r>
      <w:r w:rsidRPr="0009699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2.g. u odnosu na 01.01. 2023.</w:t>
      </w:r>
      <w:r w:rsidR="002B2D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korekcijom je smanjen  za  0,01 € zbog  usklađivanja analitike sa glavnom knjigom</w:t>
      </w:r>
      <w:r w:rsidR="002B2D25">
        <w:rPr>
          <w:rFonts w:ascii="Arial" w:hAnsi="Arial" w:cs="Arial"/>
          <w:sz w:val="24"/>
          <w:szCs w:val="24"/>
        </w:rPr>
        <w:t xml:space="preserve"> kao posljedica </w:t>
      </w:r>
      <w:r>
        <w:rPr>
          <w:rFonts w:ascii="Arial" w:hAnsi="Arial" w:cs="Arial"/>
          <w:sz w:val="24"/>
          <w:szCs w:val="24"/>
        </w:rPr>
        <w:t xml:space="preserve">  uvođenje eura kao nacionalne valute-veza pozicija 240.</w:t>
      </w:r>
    </w:p>
    <w:p w:rsidR="007D01F4" w:rsidRDefault="007D01F4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9F6C83" w:rsidRDefault="009F6C83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714061" w:rsidRDefault="00A86B8C" w:rsidP="0071406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Pozicija-8 – </w:t>
      </w:r>
      <w:proofErr w:type="spellStart"/>
      <w:r>
        <w:rPr>
          <w:rFonts w:ascii="Arial" w:hAnsi="Arial" w:cs="Arial"/>
          <w:sz w:val="24"/>
          <w:szCs w:val="24"/>
        </w:rPr>
        <w:t>Neproizvedena</w:t>
      </w:r>
      <w:proofErr w:type="spellEnd"/>
      <w:r>
        <w:rPr>
          <w:rFonts w:ascii="Arial" w:hAnsi="Arial" w:cs="Arial"/>
          <w:sz w:val="24"/>
          <w:szCs w:val="24"/>
        </w:rPr>
        <w:t xml:space="preserve"> dugotrajna imovina</w:t>
      </w:r>
      <w:r w:rsidR="00714061">
        <w:rPr>
          <w:rFonts w:ascii="Arial" w:hAnsi="Arial" w:cs="Arial"/>
          <w:sz w:val="24"/>
          <w:szCs w:val="24"/>
        </w:rPr>
        <w:t xml:space="preserve"> –</w:t>
      </w:r>
      <w:r w:rsidR="002B2D25">
        <w:rPr>
          <w:rFonts w:ascii="Arial" w:hAnsi="Arial" w:cs="Arial"/>
          <w:sz w:val="24"/>
          <w:szCs w:val="24"/>
        </w:rPr>
        <w:t xml:space="preserve"> </w:t>
      </w:r>
      <w:r w:rsidR="00714061">
        <w:rPr>
          <w:rFonts w:ascii="Arial" w:hAnsi="Arial" w:cs="Arial"/>
          <w:sz w:val="24"/>
          <w:szCs w:val="24"/>
        </w:rPr>
        <w:t>odnosi se na ugradnju nova 4 krovna prozora u dva ureda u potkrovlju odvjetništva nakon obračuna amortizacije.</w:t>
      </w:r>
    </w:p>
    <w:p w:rsidR="009B13A7" w:rsidRDefault="00714061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6B8C">
        <w:rPr>
          <w:rFonts w:ascii="Arial" w:hAnsi="Arial" w:cs="Arial"/>
          <w:sz w:val="24"/>
          <w:szCs w:val="24"/>
        </w:rPr>
        <w:t>.</w:t>
      </w:r>
      <w:r w:rsidR="009B13A7" w:rsidRPr="009B13A7">
        <w:rPr>
          <w:rFonts w:ascii="Arial" w:hAnsi="Arial" w:cs="Arial"/>
          <w:sz w:val="24"/>
          <w:szCs w:val="24"/>
        </w:rPr>
        <w:t xml:space="preserve"> </w:t>
      </w:r>
    </w:p>
    <w:p w:rsidR="009B13A7" w:rsidRDefault="00A86B8C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Pozicija-12 – Proizvedena dugotrajna imovina </w:t>
      </w:r>
      <w:r w:rsidR="00714061">
        <w:rPr>
          <w:rFonts w:ascii="Arial" w:hAnsi="Arial" w:cs="Arial"/>
          <w:sz w:val="24"/>
          <w:szCs w:val="24"/>
        </w:rPr>
        <w:t>–smanjenje  nastalo obaveznim obračunom amortizacije za 2023. g.</w:t>
      </w:r>
    </w:p>
    <w:p w:rsidR="00643582" w:rsidRDefault="00643582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714061" w:rsidRPr="009B13A7" w:rsidRDefault="00714061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9B13A7" w:rsidRPr="009B13A7" w:rsidRDefault="00A86B8C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Pozicija-54- Sitan inventar i auto</w:t>
      </w:r>
      <w:r w:rsidR="00CE0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gume u upotrebi</w:t>
      </w:r>
      <w:r w:rsidR="000B62CF">
        <w:rPr>
          <w:rFonts w:ascii="Arial" w:hAnsi="Arial" w:cs="Arial"/>
          <w:sz w:val="24"/>
          <w:szCs w:val="24"/>
        </w:rPr>
        <w:t xml:space="preserve"> - </w:t>
      </w:r>
      <w:r w:rsidR="009B13A7" w:rsidRPr="009B13A7">
        <w:rPr>
          <w:rFonts w:ascii="Arial" w:hAnsi="Arial" w:cs="Arial"/>
          <w:sz w:val="24"/>
          <w:szCs w:val="24"/>
        </w:rPr>
        <w:t xml:space="preserve"> odnosi</w:t>
      </w:r>
      <w:r w:rsidR="00425B0A">
        <w:rPr>
          <w:rFonts w:ascii="Arial" w:hAnsi="Arial" w:cs="Arial"/>
          <w:sz w:val="24"/>
          <w:szCs w:val="24"/>
        </w:rPr>
        <w:t xml:space="preserve"> se</w:t>
      </w:r>
      <w:r w:rsidR="009B13A7" w:rsidRPr="009B13A7">
        <w:rPr>
          <w:rFonts w:ascii="Arial" w:hAnsi="Arial" w:cs="Arial"/>
          <w:sz w:val="24"/>
          <w:szCs w:val="24"/>
        </w:rPr>
        <w:t xml:space="preserve"> na n</w:t>
      </w:r>
      <w:r w:rsidR="000B62CF">
        <w:rPr>
          <w:rFonts w:ascii="Arial" w:hAnsi="Arial" w:cs="Arial"/>
          <w:sz w:val="24"/>
          <w:szCs w:val="24"/>
        </w:rPr>
        <w:t>abavu</w:t>
      </w:r>
      <w:r w:rsidR="00425B0A">
        <w:rPr>
          <w:rFonts w:ascii="Arial" w:hAnsi="Arial" w:cs="Arial"/>
          <w:sz w:val="24"/>
          <w:szCs w:val="24"/>
        </w:rPr>
        <w:t xml:space="preserve"> </w:t>
      </w:r>
      <w:r w:rsidR="00685FBB">
        <w:rPr>
          <w:rFonts w:ascii="Arial" w:hAnsi="Arial" w:cs="Arial"/>
          <w:sz w:val="24"/>
          <w:szCs w:val="24"/>
        </w:rPr>
        <w:t>sitnog inventara</w:t>
      </w:r>
      <w:r w:rsidR="009B13A7" w:rsidRPr="009B13A7">
        <w:rPr>
          <w:rFonts w:ascii="Arial" w:hAnsi="Arial" w:cs="Arial"/>
          <w:sz w:val="24"/>
          <w:szCs w:val="24"/>
        </w:rPr>
        <w:t xml:space="preserve"> koji je odmah stavljen u upotrebu i jednokratno otpisan</w:t>
      </w:r>
      <w:r w:rsidR="00425B0A">
        <w:rPr>
          <w:rFonts w:ascii="Arial" w:hAnsi="Arial" w:cs="Arial"/>
          <w:sz w:val="24"/>
          <w:szCs w:val="24"/>
        </w:rPr>
        <w:t>(</w:t>
      </w:r>
      <w:r w:rsidR="00685FBB">
        <w:rPr>
          <w:rFonts w:ascii="Arial" w:hAnsi="Arial" w:cs="Arial"/>
          <w:sz w:val="24"/>
          <w:szCs w:val="24"/>
        </w:rPr>
        <w:t xml:space="preserve"> veza </w:t>
      </w:r>
      <w:r w:rsidR="00425B0A">
        <w:rPr>
          <w:rFonts w:ascii="Arial" w:hAnsi="Arial" w:cs="Arial"/>
          <w:sz w:val="24"/>
          <w:szCs w:val="24"/>
        </w:rPr>
        <w:t>pozicija</w:t>
      </w:r>
      <w:r w:rsidR="00685FBB">
        <w:rPr>
          <w:rFonts w:ascii="Arial" w:hAnsi="Arial" w:cs="Arial"/>
          <w:sz w:val="24"/>
          <w:szCs w:val="24"/>
        </w:rPr>
        <w:t xml:space="preserve"> 174 u PR-RAS-u)</w:t>
      </w:r>
    </w:p>
    <w:p w:rsidR="009B13A7" w:rsidRPr="009B13A7" w:rsidRDefault="009B13A7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9B13A7" w:rsidRPr="009B13A7" w:rsidRDefault="00EE0041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Pozicija-69</w:t>
      </w:r>
      <w:r w:rsidR="009B13A7" w:rsidRPr="009B13A7">
        <w:rPr>
          <w:rFonts w:ascii="Arial" w:hAnsi="Arial" w:cs="Arial"/>
          <w:sz w:val="24"/>
          <w:szCs w:val="24"/>
        </w:rPr>
        <w:t xml:space="preserve"> </w:t>
      </w:r>
      <w:r w:rsidR="00685FBB">
        <w:rPr>
          <w:rFonts w:ascii="Arial" w:hAnsi="Arial" w:cs="Arial"/>
          <w:sz w:val="24"/>
          <w:szCs w:val="24"/>
        </w:rPr>
        <w:t>–Novac u banci i blagajni u iznosu od 2.701,45 € odnosi</w:t>
      </w:r>
      <w:r w:rsidR="009B13A7" w:rsidRPr="009B13A7">
        <w:rPr>
          <w:rFonts w:ascii="Arial" w:hAnsi="Arial" w:cs="Arial"/>
          <w:sz w:val="24"/>
          <w:szCs w:val="24"/>
        </w:rPr>
        <w:t xml:space="preserve"> se na </w:t>
      </w:r>
      <w:r w:rsidR="007D1C62">
        <w:rPr>
          <w:rFonts w:ascii="Arial" w:hAnsi="Arial" w:cs="Arial"/>
          <w:sz w:val="24"/>
          <w:szCs w:val="24"/>
        </w:rPr>
        <w:t xml:space="preserve">novčana sredstva na računu koja su </w:t>
      </w:r>
      <w:r w:rsidR="009B13A7" w:rsidRPr="009B13A7">
        <w:rPr>
          <w:rFonts w:ascii="Arial" w:hAnsi="Arial" w:cs="Arial"/>
          <w:sz w:val="24"/>
          <w:szCs w:val="24"/>
        </w:rPr>
        <w:t xml:space="preserve">doznačena iz </w:t>
      </w:r>
      <w:r w:rsidR="00685FBB">
        <w:rPr>
          <w:rFonts w:ascii="Arial" w:hAnsi="Arial" w:cs="Arial"/>
          <w:sz w:val="24"/>
          <w:szCs w:val="24"/>
        </w:rPr>
        <w:t xml:space="preserve">proračuna za financiranje </w:t>
      </w:r>
      <w:r w:rsidR="009B13A7" w:rsidRPr="009B13A7">
        <w:rPr>
          <w:rFonts w:ascii="Arial" w:hAnsi="Arial" w:cs="Arial"/>
          <w:sz w:val="24"/>
          <w:szCs w:val="24"/>
        </w:rPr>
        <w:t xml:space="preserve"> nepodmiren</w:t>
      </w:r>
      <w:r>
        <w:rPr>
          <w:rFonts w:ascii="Arial" w:hAnsi="Arial" w:cs="Arial"/>
          <w:sz w:val="24"/>
          <w:szCs w:val="24"/>
        </w:rPr>
        <w:t>ih obveza za izvještajnu godinu</w:t>
      </w:r>
      <w:r w:rsidR="007D1C62">
        <w:rPr>
          <w:rFonts w:ascii="Arial" w:hAnsi="Arial" w:cs="Arial"/>
          <w:sz w:val="24"/>
          <w:szCs w:val="24"/>
        </w:rPr>
        <w:t>, a dio tih sredstava u iznosu od 5</w:t>
      </w:r>
      <w:r w:rsidR="00685FBB">
        <w:rPr>
          <w:rFonts w:ascii="Arial" w:hAnsi="Arial" w:cs="Arial"/>
          <w:sz w:val="24"/>
          <w:szCs w:val="24"/>
        </w:rPr>
        <w:t xml:space="preserve">01,02 € </w:t>
      </w:r>
      <w:r w:rsidR="007D1C62">
        <w:rPr>
          <w:rFonts w:ascii="Arial" w:hAnsi="Arial" w:cs="Arial"/>
          <w:sz w:val="24"/>
          <w:szCs w:val="24"/>
        </w:rPr>
        <w:t xml:space="preserve"> je u siječnju 2024, uplaćen u proračun kao višak</w:t>
      </w:r>
      <w:r w:rsidR="00B423F9">
        <w:rPr>
          <w:rFonts w:ascii="Arial" w:hAnsi="Arial" w:cs="Arial"/>
          <w:sz w:val="24"/>
          <w:szCs w:val="24"/>
        </w:rPr>
        <w:t xml:space="preserve"> sredstava</w:t>
      </w:r>
      <w:r>
        <w:rPr>
          <w:rFonts w:ascii="Arial" w:hAnsi="Arial" w:cs="Arial"/>
          <w:sz w:val="24"/>
          <w:szCs w:val="24"/>
        </w:rPr>
        <w:t>.</w:t>
      </w:r>
    </w:p>
    <w:p w:rsidR="009B13A7" w:rsidRPr="009B13A7" w:rsidRDefault="009B13A7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9B13A7" w:rsidRPr="009B13A7" w:rsidRDefault="00EE0041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Pozicija-86</w:t>
      </w:r>
      <w:r w:rsidR="009B13A7" w:rsidRPr="009B13A7">
        <w:rPr>
          <w:rFonts w:ascii="Arial" w:hAnsi="Arial" w:cs="Arial"/>
          <w:sz w:val="24"/>
          <w:szCs w:val="24"/>
        </w:rPr>
        <w:t xml:space="preserve"> – Ostala potraživanja – odnosi se na potraživanja za refundaciju bolovanja na teret HZZO-a.</w:t>
      </w:r>
    </w:p>
    <w:p w:rsidR="009B13A7" w:rsidRPr="009B13A7" w:rsidRDefault="009B13A7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9B13A7" w:rsidRPr="009B13A7" w:rsidRDefault="00EE0041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Pozicija-173</w:t>
      </w:r>
      <w:r w:rsidR="009B13A7" w:rsidRPr="009B13A7">
        <w:rPr>
          <w:rFonts w:ascii="Arial" w:hAnsi="Arial" w:cs="Arial"/>
          <w:sz w:val="24"/>
          <w:szCs w:val="24"/>
        </w:rPr>
        <w:t xml:space="preserve"> – Kontinuirani rashodi budućih razdoblja od</w:t>
      </w:r>
      <w:r w:rsidR="009E04BC">
        <w:rPr>
          <w:rFonts w:ascii="Arial" w:hAnsi="Arial" w:cs="Arial"/>
          <w:sz w:val="24"/>
          <w:szCs w:val="24"/>
        </w:rPr>
        <w:t>nose se na plaće</w:t>
      </w:r>
      <w:r w:rsidR="009B13A7" w:rsidRPr="009B13A7">
        <w:rPr>
          <w:rFonts w:ascii="Arial" w:hAnsi="Arial" w:cs="Arial"/>
          <w:sz w:val="24"/>
          <w:szCs w:val="24"/>
        </w:rPr>
        <w:t xml:space="preserve"> i prijevoz  za prosinac 202</w:t>
      </w:r>
      <w:r w:rsidR="007D1C62">
        <w:rPr>
          <w:rFonts w:ascii="Arial" w:hAnsi="Arial" w:cs="Arial"/>
          <w:sz w:val="24"/>
          <w:szCs w:val="24"/>
        </w:rPr>
        <w:t>3</w:t>
      </w:r>
      <w:r w:rsidR="009B13A7" w:rsidRPr="009B13A7">
        <w:rPr>
          <w:rFonts w:ascii="Arial" w:hAnsi="Arial" w:cs="Arial"/>
          <w:sz w:val="24"/>
          <w:szCs w:val="24"/>
        </w:rPr>
        <w:t xml:space="preserve">. g. </w:t>
      </w:r>
    </w:p>
    <w:p w:rsidR="009B13A7" w:rsidRDefault="009B13A7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EE0041" w:rsidRDefault="00B1636F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Pozicija-178 – Ob</w:t>
      </w:r>
      <w:r w:rsidR="005F2559">
        <w:rPr>
          <w:rFonts w:ascii="Arial" w:hAnsi="Arial" w:cs="Arial"/>
          <w:sz w:val="24"/>
          <w:szCs w:val="24"/>
        </w:rPr>
        <w:t>veze za zaposlene</w:t>
      </w:r>
      <w:r w:rsidR="007D1C62">
        <w:rPr>
          <w:rFonts w:ascii="Arial" w:hAnsi="Arial" w:cs="Arial"/>
          <w:sz w:val="24"/>
          <w:szCs w:val="24"/>
        </w:rPr>
        <w:t xml:space="preserve"> –</w:t>
      </w:r>
      <w:r w:rsidR="005F2559">
        <w:rPr>
          <w:rFonts w:ascii="Arial" w:hAnsi="Arial" w:cs="Arial"/>
          <w:sz w:val="24"/>
          <w:szCs w:val="24"/>
        </w:rPr>
        <w:t xml:space="preserve"> </w:t>
      </w:r>
      <w:r w:rsidR="007D1C62">
        <w:rPr>
          <w:rFonts w:ascii="Arial" w:hAnsi="Arial" w:cs="Arial"/>
          <w:sz w:val="24"/>
          <w:szCs w:val="24"/>
        </w:rPr>
        <w:t xml:space="preserve">odnosi se na plaće za prosinac 2023., a  povećanje </w:t>
      </w:r>
      <w:r w:rsidR="005F2559">
        <w:rPr>
          <w:rFonts w:ascii="Arial" w:hAnsi="Arial" w:cs="Arial"/>
          <w:sz w:val="24"/>
          <w:szCs w:val="24"/>
        </w:rPr>
        <w:t xml:space="preserve">za 23 % </w:t>
      </w:r>
      <w:r w:rsidR="007D1C62">
        <w:rPr>
          <w:rFonts w:ascii="Arial" w:hAnsi="Arial" w:cs="Arial"/>
          <w:sz w:val="24"/>
          <w:szCs w:val="24"/>
        </w:rPr>
        <w:t>je posljedica povećanja plaća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636F" w:rsidRDefault="00B1636F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B1636F" w:rsidRDefault="00B1636F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Pozicija-179- </w:t>
      </w:r>
      <w:r w:rsidR="00EA66D3">
        <w:rPr>
          <w:rFonts w:ascii="Arial" w:hAnsi="Arial" w:cs="Arial"/>
          <w:sz w:val="24"/>
          <w:szCs w:val="24"/>
        </w:rPr>
        <w:t>Obveze za materijalne rashode –</w:t>
      </w:r>
      <w:r>
        <w:rPr>
          <w:rFonts w:ascii="Arial" w:hAnsi="Arial" w:cs="Arial"/>
          <w:sz w:val="24"/>
          <w:szCs w:val="24"/>
        </w:rPr>
        <w:t xml:space="preserve"> čine ih obveze za prijevoz na posao i s posla</w:t>
      </w:r>
      <w:r w:rsidR="00EA66D3">
        <w:rPr>
          <w:rFonts w:ascii="Arial" w:hAnsi="Arial" w:cs="Arial"/>
          <w:sz w:val="24"/>
          <w:szCs w:val="24"/>
        </w:rPr>
        <w:t xml:space="preserve"> prema obračunu za prosinac 2023.</w:t>
      </w:r>
      <w:r w:rsidR="00B473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kontinuirani</w:t>
      </w:r>
      <w:r w:rsidR="00CE070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rashodi za prosinac </w:t>
      </w:r>
      <w:r w:rsidR="00EA66D3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>.</w:t>
      </w:r>
      <w:r w:rsidR="00B47346">
        <w:rPr>
          <w:rFonts w:ascii="Arial" w:hAnsi="Arial" w:cs="Arial"/>
          <w:sz w:val="24"/>
          <w:szCs w:val="24"/>
        </w:rPr>
        <w:t xml:space="preserve"> </w:t>
      </w:r>
      <w:r w:rsidR="00EA66D3">
        <w:rPr>
          <w:rFonts w:ascii="Arial" w:hAnsi="Arial" w:cs="Arial"/>
          <w:sz w:val="24"/>
          <w:szCs w:val="24"/>
        </w:rPr>
        <w:t>i računi za odvjetničke usluge po rješenju.</w:t>
      </w:r>
    </w:p>
    <w:p w:rsidR="00B1636F" w:rsidRDefault="00B1636F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Pozicija-183 – Obveze za ostale financijske rashode – odnosi se na b</w:t>
      </w:r>
      <w:r w:rsidR="00EA66D3">
        <w:rPr>
          <w:rFonts w:ascii="Arial" w:hAnsi="Arial" w:cs="Arial"/>
          <w:sz w:val="24"/>
          <w:szCs w:val="24"/>
        </w:rPr>
        <w:t>ankarske usluge za prosinac 2023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D03D8" w:rsidRPr="009B13A7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9B13A7" w:rsidRPr="009B13A7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Pozicija-188</w:t>
      </w:r>
      <w:r w:rsidR="009B13A7" w:rsidRPr="009B13A7">
        <w:rPr>
          <w:rFonts w:ascii="Arial" w:hAnsi="Arial" w:cs="Arial"/>
          <w:sz w:val="24"/>
          <w:szCs w:val="24"/>
        </w:rPr>
        <w:t xml:space="preserve"> – Ostale tekuće obveze – odnosi se na nerefund</w:t>
      </w:r>
      <w:r>
        <w:rPr>
          <w:rFonts w:ascii="Arial" w:hAnsi="Arial" w:cs="Arial"/>
          <w:sz w:val="24"/>
          <w:szCs w:val="24"/>
        </w:rPr>
        <w:t>irano bolovanje na tere</w:t>
      </w:r>
      <w:r w:rsidR="00CE0705">
        <w:rPr>
          <w:rFonts w:ascii="Arial" w:hAnsi="Arial" w:cs="Arial"/>
          <w:sz w:val="24"/>
          <w:szCs w:val="24"/>
        </w:rPr>
        <w:t xml:space="preserve">t HZZO-a, </w:t>
      </w:r>
      <w:r w:rsidR="00572D14">
        <w:rPr>
          <w:rFonts w:ascii="Arial" w:hAnsi="Arial" w:cs="Arial"/>
          <w:sz w:val="24"/>
          <w:szCs w:val="24"/>
        </w:rPr>
        <w:t>pasivne kamate za 2023.</w:t>
      </w:r>
      <w:r w:rsidR="00B47346">
        <w:rPr>
          <w:rFonts w:ascii="Arial" w:hAnsi="Arial" w:cs="Arial"/>
          <w:sz w:val="24"/>
          <w:szCs w:val="24"/>
        </w:rPr>
        <w:t xml:space="preserve"> po žiro računu</w:t>
      </w:r>
      <w:r w:rsidR="00517C98">
        <w:rPr>
          <w:rFonts w:ascii="Arial" w:hAnsi="Arial" w:cs="Arial"/>
          <w:sz w:val="24"/>
          <w:szCs w:val="24"/>
        </w:rPr>
        <w:t xml:space="preserve"> i sredstava za povrat u proračun /višak/.</w:t>
      </w:r>
    </w:p>
    <w:p w:rsidR="009B13A7" w:rsidRDefault="009B13A7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Pozicija-214 – Obveze za zajmove od ostalih tuzemnih financijskih institucija izvan javnog sektora – odnosi se na ostatak duga po financijskog </w:t>
      </w:r>
      <w:proofErr w:type="spellStart"/>
      <w:r>
        <w:rPr>
          <w:rFonts w:ascii="Arial" w:hAnsi="Arial" w:cs="Arial"/>
          <w:sz w:val="24"/>
          <w:szCs w:val="24"/>
        </w:rPr>
        <w:t>leasingu</w:t>
      </w:r>
      <w:proofErr w:type="spellEnd"/>
      <w:r w:rsidR="00517C98">
        <w:rPr>
          <w:rFonts w:ascii="Arial" w:hAnsi="Arial" w:cs="Arial"/>
          <w:sz w:val="24"/>
          <w:szCs w:val="24"/>
        </w:rPr>
        <w:t xml:space="preserve"> 37</w:t>
      </w:r>
      <w:r>
        <w:rPr>
          <w:rFonts w:ascii="Arial" w:hAnsi="Arial" w:cs="Arial"/>
          <w:sz w:val="24"/>
          <w:szCs w:val="24"/>
        </w:rPr>
        <w:t>/60 obroka za nabavu službenog vozila.</w:t>
      </w: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7D01F4" w:rsidRDefault="006D03D8" w:rsidP="007D01F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– 240 – V</w:t>
      </w:r>
      <w:r w:rsidR="007D01F4">
        <w:rPr>
          <w:rFonts w:ascii="Arial" w:hAnsi="Arial" w:cs="Arial"/>
          <w:sz w:val="24"/>
          <w:szCs w:val="24"/>
        </w:rPr>
        <w:t>lastiti izvori iz proračuna –stanje 01.01.2023.</w:t>
      </w:r>
      <w:r w:rsidR="00B47346">
        <w:rPr>
          <w:rFonts w:ascii="Arial" w:hAnsi="Arial" w:cs="Arial"/>
          <w:sz w:val="24"/>
          <w:szCs w:val="24"/>
        </w:rPr>
        <w:t xml:space="preserve"> korigirano za </w:t>
      </w:r>
      <w:r w:rsidR="007D01F4">
        <w:rPr>
          <w:rFonts w:ascii="Arial" w:hAnsi="Arial" w:cs="Arial"/>
          <w:sz w:val="24"/>
          <w:szCs w:val="24"/>
        </w:rPr>
        <w:t xml:space="preserve"> 0,01 € , a objašn</w:t>
      </w:r>
      <w:r w:rsidR="000B62CF">
        <w:rPr>
          <w:rFonts w:ascii="Arial" w:hAnsi="Arial" w:cs="Arial"/>
          <w:sz w:val="24"/>
          <w:szCs w:val="24"/>
        </w:rPr>
        <w:t xml:space="preserve">jeno je u  POZICIJI -6 ; </w:t>
      </w:r>
      <w:r w:rsidR="00B47346">
        <w:rPr>
          <w:rFonts w:ascii="Arial" w:hAnsi="Arial" w:cs="Arial"/>
          <w:sz w:val="24"/>
          <w:szCs w:val="24"/>
        </w:rPr>
        <w:t xml:space="preserve"> stanje na </w:t>
      </w:r>
      <w:r w:rsidR="000B62CF">
        <w:rPr>
          <w:rFonts w:ascii="Arial" w:hAnsi="Arial" w:cs="Arial"/>
          <w:sz w:val="24"/>
          <w:szCs w:val="24"/>
        </w:rPr>
        <w:t>31.12.2023</w:t>
      </w:r>
      <w:r w:rsidR="00B47346">
        <w:rPr>
          <w:rFonts w:ascii="Arial" w:hAnsi="Arial" w:cs="Arial"/>
          <w:sz w:val="24"/>
          <w:szCs w:val="24"/>
        </w:rPr>
        <w:t xml:space="preserve">. je malje za </w:t>
      </w:r>
      <w:r w:rsidR="000B62CF">
        <w:rPr>
          <w:rFonts w:ascii="Arial" w:hAnsi="Arial" w:cs="Arial"/>
          <w:sz w:val="24"/>
          <w:szCs w:val="24"/>
        </w:rPr>
        <w:t>16,9 % zbog</w:t>
      </w:r>
      <w:r w:rsidR="007D01F4">
        <w:rPr>
          <w:rFonts w:ascii="Arial" w:hAnsi="Arial" w:cs="Arial"/>
          <w:sz w:val="24"/>
          <w:szCs w:val="24"/>
        </w:rPr>
        <w:t xml:space="preserve"> redovnog obračuna amortizacije za nefinan</w:t>
      </w:r>
      <w:r w:rsidR="00B47346">
        <w:rPr>
          <w:rFonts w:ascii="Arial" w:hAnsi="Arial" w:cs="Arial"/>
          <w:sz w:val="24"/>
          <w:szCs w:val="24"/>
        </w:rPr>
        <w:t>cijsku imovinu</w:t>
      </w:r>
      <w:r w:rsidR="000B62CF">
        <w:rPr>
          <w:rFonts w:ascii="Arial" w:hAnsi="Arial" w:cs="Arial"/>
          <w:sz w:val="24"/>
          <w:szCs w:val="24"/>
        </w:rPr>
        <w:t>.</w:t>
      </w:r>
    </w:p>
    <w:p w:rsidR="007D01F4" w:rsidRPr="00096996" w:rsidRDefault="007D01F4" w:rsidP="007D01F4">
      <w:pPr>
        <w:pStyle w:val="Bezproreda"/>
        <w:rPr>
          <w:rFonts w:ascii="Arial" w:hAnsi="Arial" w:cs="Arial"/>
          <w:sz w:val="24"/>
          <w:szCs w:val="24"/>
        </w:rPr>
      </w:pP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 – 243 – Ispravak vlastitih izvora iz proračuna za obveze – odnosi se na dug po financijskom </w:t>
      </w:r>
      <w:proofErr w:type="spellStart"/>
      <w:r>
        <w:rPr>
          <w:rFonts w:ascii="Arial" w:hAnsi="Arial" w:cs="Arial"/>
          <w:sz w:val="24"/>
          <w:szCs w:val="24"/>
        </w:rPr>
        <w:t>leasingu</w:t>
      </w:r>
      <w:proofErr w:type="spellEnd"/>
      <w:r>
        <w:rPr>
          <w:rFonts w:ascii="Arial" w:hAnsi="Arial" w:cs="Arial"/>
          <w:sz w:val="24"/>
          <w:szCs w:val="24"/>
        </w:rPr>
        <w:t xml:space="preserve"> za nabavu službenog vozila – veza Pozicija-214.</w:t>
      </w: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Pozicija -249 – Višak primitaka od financijske imovine – odnosi se na stanje po financijskom </w:t>
      </w:r>
      <w:proofErr w:type="spellStart"/>
      <w:r>
        <w:rPr>
          <w:rFonts w:ascii="Arial" w:hAnsi="Arial" w:cs="Arial"/>
          <w:sz w:val="24"/>
          <w:szCs w:val="24"/>
        </w:rPr>
        <w:t>leasingu</w:t>
      </w:r>
      <w:proofErr w:type="spellEnd"/>
      <w:r>
        <w:rPr>
          <w:rFonts w:ascii="Arial" w:hAnsi="Arial" w:cs="Arial"/>
          <w:sz w:val="24"/>
          <w:szCs w:val="24"/>
        </w:rPr>
        <w:t xml:space="preserve"> za nabavu službenog vozila, što je ujedno i Pozicija-252 – Manjak prihoda od nefinancijske imovine.</w:t>
      </w:r>
    </w:p>
    <w:p w:rsidR="009B13A7" w:rsidRPr="009B13A7" w:rsidRDefault="009B13A7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9F6C83" w:rsidRPr="009B13A7" w:rsidRDefault="00D727C6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259 i 260</w:t>
      </w:r>
      <w:r w:rsidR="009B13A7" w:rsidRPr="009B13A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9B13A7" w:rsidRPr="009B13A7">
        <w:rPr>
          <w:rFonts w:ascii="Arial" w:hAnsi="Arial" w:cs="Arial"/>
          <w:sz w:val="24"/>
          <w:szCs w:val="24"/>
        </w:rPr>
        <w:t>Izvanbilančni</w:t>
      </w:r>
      <w:proofErr w:type="spellEnd"/>
      <w:r w:rsidR="009B13A7" w:rsidRPr="009B13A7">
        <w:rPr>
          <w:rFonts w:ascii="Arial" w:hAnsi="Arial" w:cs="Arial"/>
          <w:sz w:val="24"/>
          <w:szCs w:val="24"/>
        </w:rPr>
        <w:t xml:space="preserve"> zapisi (aktiva i pasiva) – odnose se na potencijalne obveze za plaćanje doprin</w:t>
      </w:r>
      <w:r>
        <w:rPr>
          <w:rFonts w:ascii="Arial" w:hAnsi="Arial" w:cs="Arial"/>
          <w:sz w:val="24"/>
          <w:szCs w:val="24"/>
        </w:rPr>
        <w:t xml:space="preserve">osa za </w:t>
      </w:r>
      <w:proofErr w:type="spellStart"/>
      <w:r>
        <w:rPr>
          <w:rFonts w:ascii="Arial" w:hAnsi="Arial" w:cs="Arial"/>
          <w:sz w:val="24"/>
          <w:szCs w:val="24"/>
        </w:rPr>
        <w:t>benificirani</w:t>
      </w:r>
      <w:proofErr w:type="spellEnd"/>
      <w:r>
        <w:rPr>
          <w:rFonts w:ascii="Arial" w:hAnsi="Arial" w:cs="Arial"/>
          <w:sz w:val="24"/>
          <w:szCs w:val="24"/>
        </w:rPr>
        <w:t xml:space="preserve"> radni staž </w:t>
      </w:r>
      <w:r w:rsidR="00A712A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2 zamjenice koje</w:t>
      </w:r>
      <w:r w:rsidR="009B13A7" w:rsidRPr="009B13A7">
        <w:rPr>
          <w:rFonts w:ascii="Arial" w:hAnsi="Arial" w:cs="Arial"/>
          <w:sz w:val="24"/>
          <w:szCs w:val="24"/>
        </w:rPr>
        <w:t xml:space="preserve"> su radil</w:t>
      </w:r>
      <w:r>
        <w:rPr>
          <w:rFonts w:ascii="Arial" w:hAnsi="Arial" w:cs="Arial"/>
          <w:sz w:val="24"/>
          <w:szCs w:val="24"/>
        </w:rPr>
        <w:t>e</w:t>
      </w:r>
      <w:r w:rsidR="009B13A7" w:rsidRPr="009B13A7">
        <w:rPr>
          <w:rFonts w:ascii="Arial" w:hAnsi="Arial" w:cs="Arial"/>
          <w:sz w:val="24"/>
          <w:szCs w:val="24"/>
        </w:rPr>
        <w:t xml:space="preserve"> na p</w:t>
      </w:r>
      <w:r w:rsidR="007174C8">
        <w:rPr>
          <w:rFonts w:ascii="Arial" w:hAnsi="Arial" w:cs="Arial"/>
          <w:sz w:val="24"/>
          <w:szCs w:val="24"/>
        </w:rPr>
        <w:t>oslovima istrage.</w:t>
      </w:r>
    </w:p>
    <w:p w:rsidR="009F6C83" w:rsidRDefault="009F6C83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A712AD" w:rsidRPr="00C418A8" w:rsidRDefault="00A712AD" w:rsidP="00E44EB1">
      <w:pPr>
        <w:pStyle w:val="Bezprored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44EB1" w:rsidRPr="00E44EB1" w:rsidRDefault="00E44EB1" w:rsidP="00E44EB1">
      <w:pPr>
        <w:pStyle w:val="Bezproreda"/>
        <w:rPr>
          <w:rFonts w:ascii="Arial" w:hAnsi="Arial" w:cs="Arial"/>
          <w:sz w:val="24"/>
          <w:szCs w:val="24"/>
        </w:rPr>
      </w:pPr>
      <w:r w:rsidRPr="004A71A1">
        <w:rPr>
          <w:rFonts w:ascii="Arial" w:hAnsi="Arial" w:cs="Arial"/>
          <w:sz w:val="24"/>
          <w:szCs w:val="24"/>
          <w:u w:val="single"/>
        </w:rPr>
        <w:t>Bilješka br. 4      Obrazac RAS-funkcijski</w:t>
      </w:r>
    </w:p>
    <w:p w:rsidR="00E44EB1" w:rsidRPr="00E44EB1" w:rsidRDefault="004A71A1" w:rsidP="00E44EB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Pozicija-31</w:t>
      </w:r>
      <w:r w:rsidR="00E44EB1" w:rsidRPr="00E44EB1">
        <w:rPr>
          <w:rFonts w:ascii="Arial" w:hAnsi="Arial" w:cs="Arial"/>
          <w:sz w:val="24"/>
          <w:szCs w:val="24"/>
        </w:rPr>
        <w:t xml:space="preserve"> – Sudovi – iskazani iznos odgovara iznosu na </w:t>
      </w:r>
      <w:r>
        <w:rPr>
          <w:rFonts w:ascii="Arial" w:hAnsi="Arial" w:cs="Arial"/>
          <w:sz w:val="24"/>
          <w:szCs w:val="24"/>
        </w:rPr>
        <w:t>Pozicija-289</w:t>
      </w:r>
      <w:r w:rsidR="00E44EB1" w:rsidRPr="00E44EB1">
        <w:rPr>
          <w:rFonts w:ascii="Arial" w:hAnsi="Arial" w:cs="Arial"/>
          <w:sz w:val="24"/>
          <w:szCs w:val="24"/>
        </w:rPr>
        <w:t xml:space="preserve"> u obrascu </w:t>
      </w:r>
    </w:p>
    <w:p w:rsidR="00403CAD" w:rsidRDefault="00E44EB1" w:rsidP="003A699C">
      <w:pPr>
        <w:pStyle w:val="Bezproreda"/>
        <w:rPr>
          <w:rFonts w:ascii="Arial" w:hAnsi="Arial" w:cs="Arial"/>
          <w:sz w:val="24"/>
          <w:szCs w:val="24"/>
        </w:rPr>
      </w:pPr>
      <w:r w:rsidRPr="00E44EB1">
        <w:rPr>
          <w:rFonts w:ascii="Arial" w:hAnsi="Arial" w:cs="Arial"/>
          <w:sz w:val="24"/>
          <w:szCs w:val="24"/>
        </w:rPr>
        <w:t>PR-RAS – svi rashodi razreda 3.</w:t>
      </w:r>
      <w:r w:rsidR="00C003D0">
        <w:rPr>
          <w:rFonts w:ascii="Arial" w:hAnsi="Arial" w:cs="Arial"/>
          <w:sz w:val="24"/>
          <w:szCs w:val="24"/>
        </w:rPr>
        <w:t xml:space="preserve"> uvećane za rashode </w:t>
      </w:r>
      <w:r w:rsidR="003B015F">
        <w:rPr>
          <w:rFonts w:ascii="Arial" w:hAnsi="Arial" w:cs="Arial"/>
          <w:sz w:val="24"/>
          <w:szCs w:val="24"/>
        </w:rPr>
        <w:t>dodatnih ulaganja na građevinskim objektima.</w:t>
      </w:r>
    </w:p>
    <w:p w:rsidR="003B015F" w:rsidRPr="00B77A81" w:rsidRDefault="003B015F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3A699C" w:rsidRPr="00B77A81" w:rsidRDefault="004A71A1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5</w:t>
      </w:r>
      <w:r w:rsidR="008C5BC3">
        <w:rPr>
          <w:rFonts w:ascii="Arial" w:hAnsi="Arial" w:cs="Arial"/>
          <w:sz w:val="24"/>
          <w:szCs w:val="24"/>
          <w:u w:val="single"/>
        </w:rPr>
        <w:t xml:space="preserve"> </w:t>
      </w:r>
      <w:r w:rsidR="003A699C" w:rsidRPr="00B77A81">
        <w:rPr>
          <w:rFonts w:ascii="Arial" w:hAnsi="Arial" w:cs="Arial"/>
          <w:sz w:val="24"/>
          <w:szCs w:val="24"/>
          <w:u w:val="single"/>
        </w:rPr>
        <w:tab/>
        <w:t>Obrazac: OBVEZE</w:t>
      </w:r>
    </w:p>
    <w:p w:rsidR="004D4AE7" w:rsidRDefault="000D51B2" w:rsidP="004D4AE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Pozicija-5</w:t>
      </w:r>
      <w:r w:rsidR="003A699C" w:rsidRPr="004D4AE7">
        <w:rPr>
          <w:rFonts w:ascii="Arial" w:hAnsi="Arial" w:cs="Arial"/>
          <w:sz w:val="24"/>
          <w:szCs w:val="24"/>
        </w:rPr>
        <w:t xml:space="preserve"> – Stanje obveza 1. siječnja –</w:t>
      </w:r>
      <w:r w:rsidR="004D4AE7" w:rsidRPr="004D4AE7">
        <w:rPr>
          <w:rFonts w:ascii="Arial" w:hAnsi="Arial" w:cs="Arial"/>
          <w:sz w:val="24"/>
          <w:szCs w:val="24"/>
        </w:rPr>
        <w:t xml:space="preserve"> čine obveze za plaću i prijevoz </w:t>
      </w:r>
      <w:r w:rsidR="00970A38">
        <w:rPr>
          <w:rFonts w:ascii="Arial" w:hAnsi="Arial" w:cs="Arial"/>
          <w:sz w:val="24"/>
          <w:szCs w:val="24"/>
        </w:rPr>
        <w:t xml:space="preserve"> prema obračunu za prosinac 202</w:t>
      </w:r>
      <w:r w:rsidR="003B015F">
        <w:rPr>
          <w:rFonts w:ascii="Arial" w:hAnsi="Arial" w:cs="Arial"/>
          <w:sz w:val="24"/>
          <w:szCs w:val="24"/>
        </w:rPr>
        <w:t>2</w:t>
      </w:r>
      <w:r w:rsidR="004D4AE7" w:rsidRPr="004D4AE7">
        <w:rPr>
          <w:rFonts w:ascii="Arial" w:hAnsi="Arial" w:cs="Arial"/>
          <w:sz w:val="24"/>
          <w:szCs w:val="24"/>
        </w:rPr>
        <w:t>., obveze za materijalne i financijske rashode s d</w:t>
      </w:r>
      <w:r w:rsidR="00970A38">
        <w:rPr>
          <w:rFonts w:ascii="Arial" w:hAnsi="Arial" w:cs="Arial"/>
          <w:sz w:val="24"/>
          <w:szCs w:val="24"/>
        </w:rPr>
        <w:t>ospijećem do kraja siječnja 202</w:t>
      </w:r>
      <w:r w:rsidR="003B015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i obveze za</w:t>
      </w:r>
      <w:r w:rsidR="004D4AE7" w:rsidRPr="004D4AE7">
        <w:rPr>
          <w:rFonts w:ascii="Arial" w:hAnsi="Arial" w:cs="Arial"/>
          <w:sz w:val="24"/>
          <w:szCs w:val="24"/>
        </w:rPr>
        <w:t xml:space="preserve"> povrat u proračun pasivne kamate p</w:t>
      </w:r>
      <w:r w:rsidR="001B62A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žiro računu.</w:t>
      </w:r>
    </w:p>
    <w:p w:rsidR="0020578D" w:rsidRDefault="0020578D" w:rsidP="004D4AE7">
      <w:pPr>
        <w:pStyle w:val="Bezproreda"/>
        <w:rPr>
          <w:rFonts w:ascii="Arial" w:hAnsi="Arial" w:cs="Arial"/>
          <w:sz w:val="24"/>
          <w:szCs w:val="24"/>
        </w:rPr>
      </w:pPr>
    </w:p>
    <w:p w:rsidR="00970A38" w:rsidRPr="008D3318" w:rsidRDefault="006665C9" w:rsidP="00970A3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Pozicija-42– Stanje</w:t>
      </w:r>
      <w:r w:rsidR="00970A38" w:rsidRPr="008D3318">
        <w:rPr>
          <w:rFonts w:ascii="Arial" w:hAnsi="Arial" w:cs="Arial"/>
          <w:sz w:val="24"/>
          <w:szCs w:val="24"/>
        </w:rPr>
        <w:t xml:space="preserve"> obveza na kraju izvještajnog razdoblja</w:t>
      </w:r>
      <w:r>
        <w:rPr>
          <w:rFonts w:ascii="Arial" w:hAnsi="Arial" w:cs="Arial"/>
          <w:sz w:val="24"/>
          <w:szCs w:val="24"/>
        </w:rPr>
        <w:t>-</w:t>
      </w:r>
      <w:r w:rsidR="00970A38" w:rsidRPr="008D3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identična je poziciji 101</w:t>
      </w:r>
      <w:r w:rsidR="00721BB6">
        <w:rPr>
          <w:rFonts w:ascii="Arial" w:hAnsi="Arial" w:cs="Arial"/>
          <w:sz w:val="24"/>
          <w:szCs w:val="24"/>
        </w:rPr>
        <w:t>.</w:t>
      </w:r>
    </w:p>
    <w:p w:rsidR="00970A38" w:rsidRPr="008D3318" w:rsidRDefault="00970A38" w:rsidP="00970A38">
      <w:pPr>
        <w:pStyle w:val="Bezproreda"/>
        <w:rPr>
          <w:rFonts w:ascii="Arial" w:hAnsi="Arial" w:cs="Arial"/>
          <w:sz w:val="24"/>
          <w:szCs w:val="24"/>
        </w:rPr>
      </w:pPr>
    </w:p>
    <w:p w:rsidR="00970A38" w:rsidRDefault="0012130F" w:rsidP="00970A3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Pozicija-101</w:t>
      </w:r>
      <w:r w:rsidR="00970A38" w:rsidRPr="008D3318">
        <w:rPr>
          <w:rFonts w:ascii="Arial" w:hAnsi="Arial" w:cs="Arial"/>
          <w:sz w:val="24"/>
          <w:szCs w:val="24"/>
        </w:rPr>
        <w:t xml:space="preserve"> – Stanje nedospjelih obveza na kraju izvještajnog razdoblja čine obveze za plaću i prijevoz</w:t>
      </w:r>
      <w:r w:rsidR="00721BB6">
        <w:rPr>
          <w:rFonts w:ascii="Arial" w:hAnsi="Arial" w:cs="Arial"/>
          <w:sz w:val="24"/>
          <w:szCs w:val="24"/>
        </w:rPr>
        <w:t xml:space="preserve">  prema obračunu za prosinac</w:t>
      </w:r>
      <w:r w:rsidR="006665C9">
        <w:rPr>
          <w:rFonts w:ascii="Arial" w:hAnsi="Arial" w:cs="Arial"/>
          <w:sz w:val="24"/>
          <w:szCs w:val="24"/>
        </w:rPr>
        <w:t xml:space="preserve"> 2023</w:t>
      </w:r>
      <w:r w:rsidR="00970A38">
        <w:rPr>
          <w:rFonts w:ascii="Arial" w:hAnsi="Arial" w:cs="Arial"/>
          <w:sz w:val="24"/>
          <w:szCs w:val="24"/>
        </w:rPr>
        <w:t>., obveze za materijalne</w:t>
      </w:r>
      <w:r w:rsidR="006665C9">
        <w:rPr>
          <w:rFonts w:ascii="Arial" w:hAnsi="Arial" w:cs="Arial"/>
          <w:sz w:val="24"/>
          <w:szCs w:val="24"/>
        </w:rPr>
        <w:t xml:space="preserve"> rashode,</w:t>
      </w:r>
      <w:r>
        <w:rPr>
          <w:rFonts w:ascii="Arial" w:hAnsi="Arial" w:cs="Arial"/>
          <w:sz w:val="24"/>
          <w:szCs w:val="24"/>
        </w:rPr>
        <w:t xml:space="preserve"> bolovanja na teret HZZO</w:t>
      </w:r>
      <w:r w:rsidR="006665C9">
        <w:rPr>
          <w:rFonts w:ascii="Arial" w:hAnsi="Arial" w:cs="Arial"/>
          <w:sz w:val="24"/>
          <w:szCs w:val="24"/>
        </w:rPr>
        <w:t>, povrata viška sredstava,</w:t>
      </w:r>
      <w:r>
        <w:rPr>
          <w:rFonts w:ascii="Arial" w:hAnsi="Arial" w:cs="Arial"/>
          <w:sz w:val="24"/>
          <w:szCs w:val="24"/>
        </w:rPr>
        <w:t xml:space="preserve"> </w:t>
      </w:r>
      <w:r w:rsidR="00970A38" w:rsidRPr="008D3318">
        <w:rPr>
          <w:rFonts w:ascii="Arial" w:hAnsi="Arial" w:cs="Arial"/>
          <w:sz w:val="24"/>
          <w:szCs w:val="24"/>
        </w:rPr>
        <w:t xml:space="preserve">pasivne kamate po žiro </w:t>
      </w:r>
      <w:r w:rsidR="006665C9">
        <w:rPr>
          <w:rFonts w:ascii="Arial" w:hAnsi="Arial" w:cs="Arial"/>
          <w:sz w:val="24"/>
          <w:szCs w:val="24"/>
        </w:rPr>
        <w:t xml:space="preserve">računu i </w:t>
      </w:r>
      <w:r>
        <w:rPr>
          <w:rFonts w:ascii="Arial" w:hAnsi="Arial" w:cs="Arial"/>
          <w:sz w:val="24"/>
          <w:szCs w:val="24"/>
        </w:rPr>
        <w:t xml:space="preserve">obveze za financijski </w:t>
      </w:r>
      <w:proofErr w:type="spellStart"/>
      <w:r>
        <w:rPr>
          <w:rFonts w:ascii="Arial" w:hAnsi="Arial" w:cs="Arial"/>
          <w:sz w:val="24"/>
          <w:szCs w:val="24"/>
        </w:rPr>
        <w:t>leasing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A0B1F" w:rsidRPr="00B77A81" w:rsidRDefault="004A0B1F" w:rsidP="004D4AE7">
      <w:pPr>
        <w:pStyle w:val="Bezproreda"/>
      </w:pPr>
    </w:p>
    <w:p w:rsidR="004A0B1F" w:rsidRDefault="00CE01DC" w:rsidP="008009DA">
      <w:pPr>
        <w:pStyle w:val="Bezproreda"/>
        <w:rPr>
          <w:rFonts w:ascii="Arial" w:hAnsi="Arial" w:cs="Arial"/>
          <w:sz w:val="24"/>
          <w:szCs w:val="24"/>
        </w:rPr>
      </w:pPr>
      <w:r w:rsidRPr="00B77A81">
        <w:rPr>
          <w:rFonts w:ascii="Arial" w:hAnsi="Arial" w:cs="Arial"/>
          <w:sz w:val="24"/>
          <w:szCs w:val="24"/>
        </w:rPr>
        <w:t>U Slavons</w:t>
      </w:r>
      <w:r w:rsidR="00721BB6">
        <w:rPr>
          <w:rFonts w:ascii="Arial" w:hAnsi="Arial" w:cs="Arial"/>
          <w:sz w:val="24"/>
          <w:szCs w:val="24"/>
        </w:rPr>
        <w:t>kom Brodu, 2</w:t>
      </w:r>
      <w:r w:rsidR="006665C9">
        <w:rPr>
          <w:rFonts w:ascii="Arial" w:hAnsi="Arial" w:cs="Arial"/>
          <w:sz w:val="24"/>
          <w:szCs w:val="24"/>
        </w:rPr>
        <w:t>3</w:t>
      </w:r>
      <w:r w:rsidR="00392412" w:rsidRPr="00B77A81">
        <w:rPr>
          <w:rFonts w:ascii="Arial" w:hAnsi="Arial" w:cs="Arial"/>
          <w:sz w:val="24"/>
          <w:szCs w:val="24"/>
        </w:rPr>
        <w:t xml:space="preserve">. </w:t>
      </w:r>
      <w:r w:rsidR="00721BB6">
        <w:rPr>
          <w:rFonts w:ascii="Arial" w:hAnsi="Arial" w:cs="Arial"/>
          <w:sz w:val="24"/>
          <w:szCs w:val="24"/>
        </w:rPr>
        <w:t>siječnja</w:t>
      </w:r>
      <w:r w:rsidR="0074118D" w:rsidRPr="00B77A81">
        <w:rPr>
          <w:rFonts w:ascii="Arial" w:hAnsi="Arial" w:cs="Arial"/>
          <w:sz w:val="24"/>
          <w:szCs w:val="24"/>
        </w:rPr>
        <w:t xml:space="preserve"> 20</w:t>
      </w:r>
      <w:r w:rsidR="002F0D05">
        <w:rPr>
          <w:rFonts w:ascii="Arial" w:hAnsi="Arial" w:cs="Arial"/>
          <w:sz w:val="24"/>
          <w:szCs w:val="24"/>
        </w:rPr>
        <w:t>2</w:t>
      </w:r>
      <w:r w:rsidR="006665C9">
        <w:rPr>
          <w:rFonts w:ascii="Arial" w:hAnsi="Arial" w:cs="Arial"/>
          <w:sz w:val="24"/>
          <w:szCs w:val="24"/>
        </w:rPr>
        <w:t>4</w:t>
      </w:r>
      <w:r w:rsidR="00392412" w:rsidRPr="00B77A81">
        <w:rPr>
          <w:rFonts w:ascii="Arial" w:hAnsi="Arial" w:cs="Arial"/>
          <w:sz w:val="24"/>
          <w:szCs w:val="24"/>
        </w:rPr>
        <w:t>.</w:t>
      </w:r>
    </w:p>
    <w:p w:rsidR="008009DA" w:rsidRDefault="008009DA" w:rsidP="00EC55B2">
      <w:pPr>
        <w:pStyle w:val="Bezproreda"/>
        <w:tabs>
          <w:tab w:val="left" w:pos="5380"/>
        </w:tabs>
        <w:rPr>
          <w:rFonts w:ascii="Arial" w:hAnsi="Arial" w:cs="Arial"/>
          <w:sz w:val="24"/>
          <w:szCs w:val="24"/>
        </w:rPr>
      </w:pPr>
    </w:p>
    <w:p w:rsidR="00EC55B2" w:rsidRDefault="00EC55B2" w:rsidP="00EC55B2">
      <w:pPr>
        <w:pStyle w:val="Bezproreda"/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za kontakt</w:t>
      </w:r>
      <w:r>
        <w:rPr>
          <w:rFonts w:ascii="Arial" w:hAnsi="Arial" w:cs="Arial"/>
          <w:sz w:val="24"/>
          <w:szCs w:val="24"/>
        </w:rPr>
        <w:tab/>
      </w:r>
    </w:p>
    <w:p w:rsidR="008009DA" w:rsidRDefault="00EC55B2" w:rsidP="00EC55B2">
      <w:pPr>
        <w:pStyle w:val="Bezproreda"/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Ružica Krešić </w:t>
      </w:r>
    </w:p>
    <w:p w:rsidR="008009DA" w:rsidRDefault="008009DA" w:rsidP="00EC55B2">
      <w:pPr>
        <w:pStyle w:val="Bezproreda"/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035 405 015 </w:t>
      </w:r>
      <w:r w:rsidR="00EC55B2">
        <w:rPr>
          <w:rFonts w:ascii="Arial" w:hAnsi="Arial" w:cs="Arial"/>
          <w:sz w:val="24"/>
          <w:szCs w:val="24"/>
        </w:rPr>
        <w:tab/>
      </w:r>
    </w:p>
    <w:p w:rsidR="003A7C56" w:rsidRPr="00B77A81" w:rsidRDefault="008009DA" w:rsidP="00031CB2">
      <w:pPr>
        <w:pStyle w:val="Bezproreda"/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031CB2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Županijska državna odvjetnica</w:t>
      </w:r>
      <w:r w:rsidR="00EC55B2">
        <w:rPr>
          <w:rFonts w:ascii="Arial" w:hAnsi="Arial" w:cs="Arial"/>
          <w:sz w:val="24"/>
          <w:szCs w:val="24"/>
        </w:rPr>
        <w:t xml:space="preserve">        </w:t>
      </w:r>
      <w:r w:rsidR="00CE0705" w:rsidRPr="004D4AE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031CB2">
        <w:rPr>
          <w:rFonts w:ascii="Arial" w:hAnsi="Arial" w:cs="Arial"/>
          <w:sz w:val="24"/>
          <w:szCs w:val="24"/>
        </w:rPr>
        <w:t xml:space="preserve">                             </w:t>
      </w:r>
      <w:r w:rsidR="00CE0705" w:rsidRPr="00B77A81">
        <w:rPr>
          <w:rFonts w:ascii="Arial" w:hAnsi="Arial" w:cs="Arial"/>
          <w:sz w:val="24"/>
          <w:szCs w:val="24"/>
        </w:rPr>
        <w:tab/>
      </w:r>
      <w:r w:rsidR="00031CB2">
        <w:rPr>
          <w:rFonts w:ascii="Arial" w:hAnsi="Arial" w:cs="Arial"/>
          <w:sz w:val="24"/>
          <w:szCs w:val="24"/>
        </w:rPr>
        <w:t xml:space="preserve">    </w:t>
      </w:r>
      <w:r w:rsidR="006665C9">
        <w:rPr>
          <w:rFonts w:ascii="Arial" w:hAnsi="Arial" w:cs="Arial"/>
          <w:sz w:val="24"/>
          <w:szCs w:val="24"/>
        </w:rPr>
        <w:t>Marija Vukasović</w:t>
      </w:r>
    </w:p>
    <w:p w:rsidR="0074118D" w:rsidRPr="00B77A81" w:rsidRDefault="00C44614" w:rsidP="004D4AE7">
      <w:pPr>
        <w:pStyle w:val="Bezproreda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74118D" w:rsidRPr="00B77A81" w:rsidSect="004427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E94"/>
    <w:multiLevelType w:val="hybridMultilevel"/>
    <w:tmpl w:val="CBF4C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5A5"/>
    <w:multiLevelType w:val="hybridMultilevel"/>
    <w:tmpl w:val="348E77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86F10"/>
    <w:multiLevelType w:val="hybridMultilevel"/>
    <w:tmpl w:val="190ADC36"/>
    <w:lvl w:ilvl="0" w:tplc="343C4BA2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10559AD"/>
    <w:multiLevelType w:val="hybridMultilevel"/>
    <w:tmpl w:val="968AA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455"/>
    <w:multiLevelType w:val="hybridMultilevel"/>
    <w:tmpl w:val="DF44E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073C0"/>
    <w:multiLevelType w:val="hybridMultilevel"/>
    <w:tmpl w:val="171A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1E"/>
    <w:rsid w:val="00006976"/>
    <w:rsid w:val="00011FF3"/>
    <w:rsid w:val="00014E82"/>
    <w:rsid w:val="00030FBA"/>
    <w:rsid w:val="00031CB2"/>
    <w:rsid w:val="00041C37"/>
    <w:rsid w:val="00045A3A"/>
    <w:rsid w:val="00061A16"/>
    <w:rsid w:val="00063145"/>
    <w:rsid w:val="000662A7"/>
    <w:rsid w:val="000A061A"/>
    <w:rsid w:val="000A11F2"/>
    <w:rsid w:val="000B1278"/>
    <w:rsid w:val="000B62CF"/>
    <w:rsid w:val="000D51B2"/>
    <w:rsid w:val="000E0836"/>
    <w:rsid w:val="000E3B92"/>
    <w:rsid w:val="000F67C2"/>
    <w:rsid w:val="000F7B54"/>
    <w:rsid w:val="0012130F"/>
    <w:rsid w:val="00140933"/>
    <w:rsid w:val="001770EB"/>
    <w:rsid w:val="00181B6C"/>
    <w:rsid w:val="001A2F61"/>
    <w:rsid w:val="001B62A1"/>
    <w:rsid w:val="001C0208"/>
    <w:rsid w:val="001C7E96"/>
    <w:rsid w:val="001E2BD5"/>
    <w:rsid w:val="001E7077"/>
    <w:rsid w:val="0020578D"/>
    <w:rsid w:val="0028094C"/>
    <w:rsid w:val="0028347A"/>
    <w:rsid w:val="002839BC"/>
    <w:rsid w:val="00285A5A"/>
    <w:rsid w:val="00285CE6"/>
    <w:rsid w:val="002943E3"/>
    <w:rsid w:val="002A66B3"/>
    <w:rsid w:val="002A693E"/>
    <w:rsid w:val="002B2D25"/>
    <w:rsid w:val="002B598D"/>
    <w:rsid w:val="002C2986"/>
    <w:rsid w:val="002C2A1E"/>
    <w:rsid w:val="002C66AB"/>
    <w:rsid w:val="002F0D05"/>
    <w:rsid w:val="003106B9"/>
    <w:rsid w:val="003267DF"/>
    <w:rsid w:val="00327877"/>
    <w:rsid w:val="00375E45"/>
    <w:rsid w:val="00384D9B"/>
    <w:rsid w:val="00392412"/>
    <w:rsid w:val="003A699C"/>
    <w:rsid w:val="003A6E85"/>
    <w:rsid w:val="003A7C56"/>
    <w:rsid w:val="003B015F"/>
    <w:rsid w:val="003B35AA"/>
    <w:rsid w:val="003B444A"/>
    <w:rsid w:val="003C77C5"/>
    <w:rsid w:val="003E1D04"/>
    <w:rsid w:val="003F202A"/>
    <w:rsid w:val="003F4DC5"/>
    <w:rsid w:val="003F5AA4"/>
    <w:rsid w:val="00403CAD"/>
    <w:rsid w:val="004174D7"/>
    <w:rsid w:val="00425B0A"/>
    <w:rsid w:val="00442733"/>
    <w:rsid w:val="004643EE"/>
    <w:rsid w:val="00472B1C"/>
    <w:rsid w:val="0047772F"/>
    <w:rsid w:val="00480F1C"/>
    <w:rsid w:val="004A0B1F"/>
    <w:rsid w:val="004A71A1"/>
    <w:rsid w:val="004C1087"/>
    <w:rsid w:val="004D4AE7"/>
    <w:rsid w:val="004E17E8"/>
    <w:rsid w:val="00517C98"/>
    <w:rsid w:val="00522245"/>
    <w:rsid w:val="0053027F"/>
    <w:rsid w:val="00533E49"/>
    <w:rsid w:val="005378F7"/>
    <w:rsid w:val="0054106D"/>
    <w:rsid w:val="0054120D"/>
    <w:rsid w:val="00545B2F"/>
    <w:rsid w:val="00554B1A"/>
    <w:rsid w:val="00562293"/>
    <w:rsid w:val="00572D14"/>
    <w:rsid w:val="00586144"/>
    <w:rsid w:val="00596789"/>
    <w:rsid w:val="005A1895"/>
    <w:rsid w:val="005B792E"/>
    <w:rsid w:val="005F1A38"/>
    <w:rsid w:val="005F2559"/>
    <w:rsid w:val="0064300C"/>
    <w:rsid w:val="00643582"/>
    <w:rsid w:val="00653413"/>
    <w:rsid w:val="00657305"/>
    <w:rsid w:val="00662BF0"/>
    <w:rsid w:val="006665C9"/>
    <w:rsid w:val="006735F1"/>
    <w:rsid w:val="00685FBB"/>
    <w:rsid w:val="006878F4"/>
    <w:rsid w:val="00692649"/>
    <w:rsid w:val="006B518E"/>
    <w:rsid w:val="006C279C"/>
    <w:rsid w:val="006C40E5"/>
    <w:rsid w:val="006D03D8"/>
    <w:rsid w:val="006E1BD8"/>
    <w:rsid w:val="007103A4"/>
    <w:rsid w:val="00714061"/>
    <w:rsid w:val="007174C8"/>
    <w:rsid w:val="00721BB6"/>
    <w:rsid w:val="007321C7"/>
    <w:rsid w:val="00732705"/>
    <w:rsid w:val="0074118D"/>
    <w:rsid w:val="00746473"/>
    <w:rsid w:val="00750666"/>
    <w:rsid w:val="00750B94"/>
    <w:rsid w:val="00755930"/>
    <w:rsid w:val="00773384"/>
    <w:rsid w:val="00780B6F"/>
    <w:rsid w:val="00783CAC"/>
    <w:rsid w:val="00786EC7"/>
    <w:rsid w:val="00793BCD"/>
    <w:rsid w:val="007B3333"/>
    <w:rsid w:val="007D00F0"/>
    <w:rsid w:val="007D01F4"/>
    <w:rsid w:val="007D1C62"/>
    <w:rsid w:val="008009DA"/>
    <w:rsid w:val="0080125F"/>
    <w:rsid w:val="00805996"/>
    <w:rsid w:val="00834A9D"/>
    <w:rsid w:val="00842FA7"/>
    <w:rsid w:val="00844A43"/>
    <w:rsid w:val="0088454A"/>
    <w:rsid w:val="008A71CA"/>
    <w:rsid w:val="008B20E0"/>
    <w:rsid w:val="008C5BC3"/>
    <w:rsid w:val="008F13DC"/>
    <w:rsid w:val="008F175C"/>
    <w:rsid w:val="008F5432"/>
    <w:rsid w:val="008F5483"/>
    <w:rsid w:val="00906FF8"/>
    <w:rsid w:val="00942A40"/>
    <w:rsid w:val="00955FD3"/>
    <w:rsid w:val="00970A38"/>
    <w:rsid w:val="00986AD8"/>
    <w:rsid w:val="00991C08"/>
    <w:rsid w:val="009A2486"/>
    <w:rsid w:val="009B13A7"/>
    <w:rsid w:val="009B7425"/>
    <w:rsid w:val="009C7C64"/>
    <w:rsid w:val="009D6560"/>
    <w:rsid w:val="009E04BC"/>
    <w:rsid w:val="009F332D"/>
    <w:rsid w:val="009F6C83"/>
    <w:rsid w:val="00A03FB1"/>
    <w:rsid w:val="00A23908"/>
    <w:rsid w:val="00A37D05"/>
    <w:rsid w:val="00A4716A"/>
    <w:rsid w:val="00A601E1"/>
    <w:rsid w:val="00A67812"/>
    <w:rsid w:val="00A70329"/>
    <w:rsid w:val="00A712AD"/>
    <w:rsid w:val="00A746B7"/>
    <w:rsid w:val="00A81777"/>
    <w:rsid w:val="00A85E49"/>
    <w:rsid w:val="00A86B8C"/>
    <w:rsid w:val="00A91C5D"/>
    <w:rsid w:val="00AC6EF2"/>
    <w:rsid w:val="00AD01B8"/>
    <w:rsid w:val="00B02515"/>
    <w:rsid w:val="00B1636F"/>
    <w:rsid w:val="00B22930"/>
    <w:rsid w:val="00B26BEC"/>
    <w:rsid w:val="00B37D93"/>
    <w:rsid w:val="00B423F9"/>
    <w:rsid w:val="00B426F0"/>
    <w:rsid w:val="00B47346"/>
    <w:rsid w:val="00B56200"/>
    <w:rsid w:val="00B57D7D"/>
    <w:rsid w:val="00B61B4C"/>
    <w:rsid w:val="00B7375D"/>
    <w:rsid w:val="00B77A81"/>
    <w:rsid w:val="00B84B43"/>
    <w:rsid w:val="00BD5283"/>
    <w:rsid w:val="00BE5535"/>
    <w:rsid w:val="00BF2061"/>
    <w:rsid w:val="00BF2C65"/>
    <w:rsid w:val="00BF7F51"/>
    <w:rsid w:val="00C003D0"/>
    <w:rsid w:val="00C02421"/>
    <w:rsid w:val="00C418A8"/>
    <w:rsid w:val="00C44614"/>
    <w:rsid w:val="00C4644C"/>
    <w:rsid w:val="00C627FD"/>
    <w:rsid w:val="00C96DCA"/>
    <w:rsid w:val="00CC2C26"/>
    <w:rsid w:val="00CE01DC"/>
    <w:rsid w:val="00CE0705"/>
    <w:rsid w:val="00CE4887"/>
    <w:rsid w:val="00CE6838"/>
    <w:rsid w:val="00D61796"/>
    <w:rsid w:val="00D727C6"/>
    <w:rsid w:val="00D83766"/>
    <w:rsid w:val="00DA4DAD"/>
    <w:rsid w:val="00DB052E"/>
    <w:rsid w:val="00DC6EAC"/>
    <w:rsid w:val="00DF157D"/>
    <w:rsid w:val="00DF7A8C"/>
    <w:rsid w:val="00E42F3B"/>
    <w:rsid w:val="00E44EB1"/>
    <w:rsid w:val="00E7472C"/>
    <w:rsid w:val="00E83903"/>
    <w:rsid w:val="00EA66D3"/>
    <w:rsid w:val="00EC0280"/>
    <w:rsid w:val="00EC55B2"/>
    <w:rsid w:val="00EE0041"/>
    <w:rsid w:val="00EF12E5"/>
    <w:rsid w:val="00EF3776"/>
    <w:rsid w:val="00EF7F52"/>
    <w:rsid w:val="00F02952"/>
    <w:rsid w:val="00F029CC"/>
    <w:rsid w:val="00F3718E"/>
    <w:rsid w:val="00F475AD"/>
    <w:rsid w:val="00F65C6A"/>
    <w:rsid w:val="00F71BB2"/>
    <w:rsid w:val="00F824B5"/>
    <w:rsid w:val="00FB7E57"/>
    <w:rsid w:val="00FE45CA"/>
    <w:rsid w:val="00FE5FB3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C982B-4349-4C06-9E96-670F11EE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C0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AA47-A8DF-4943-9649-12E39B5E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Ružica Krešić</cp:lastModifiedBy>
  <cp:revision>58</cp:revision>
  <dcterms:created xsi:type="dcterms:W3CDTF">2023-01-24T13:11:00Z</dcterms:created>
  <dcterms:modified xsi:type="dcterms:W3CDTF">2024-01-29T08:59:00Z</dcterms:modified>
</cp:coreProperties>
</file>