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07" w:rsidRDefault="008B3450" w:rsidP="00AA0072">
      <w:pPr>
        <w:widowControl w:val="0"/>
        <w:rPr>
          <w:sz w:val="24"/>
          <w:szCs w:val="24"/>
          <w:lang w:val="hr-HR" w:eastAsia="hr-HR"/>
        </w:rPr>
      </w:pPr>
      <w:r>
        <w:t xml:space="preserve">              </w:t>
      </w:r>
      <w:r w:rsidR="00AA0072" w:rsidRPr="00AA0072">
        <w:rPr>
          <w:sz w:val="24"/>
          <w:szCs w:val="24"/>
          <w:lang w:val="hr-HR" w:eastAsia="hr-HR"/>
        </w:rPr>
        <w:t xml:space="preserve"> </w:t>
      </w:r>
    </w:p>
    <w:p w:rsidR="00AA0072" w:rsidRPr="00AA0072" w:rsidRDefault="00AA0072" w:rsidP="00075E07">
      <w:pPr>
        <w:widowControl w:val="0"/>
        <w:ind w:firstLine="708"/>
        <w:rPr>
          <w:rFonts w:ascii="Courier New" w:hAnsi="Courier New"/>
          <w:b/>
          <w:sz w:val="24"/>
          <w:szCs w:val="24"/>
          <w:lang w:val="hr-HR" w:eastAsia="hr-HR"/>
        </w:rPr>
      </w:pPr>
      <w:r w:rsidRPr="00AA0072">
        <w:rPr>
          <w:sz w:val="24"/>
          <w:szCs w:val="24"/>
          <w:lang w:val="hr-HR" w:eastAsia="hr-HR"/>
        </w:rPr>
        <w:t xml:space="preserve">            </w:t>
      </w:r>
      <w:r w:rsidR="00075E07">
        <w:rPr>
          <w:sz w:val="24"/>
          <w:szCs w:val="24"/>
          <w:lang w:val="hr-HR" w:eastAsia="hr-HR"/>
        </w:rPr>
        <w:t xml:space="preserve">   </w:t>
      </w:r>
      <w:r w:rsidRPr="00AA0072">
        <w:rPr>
          <w:sz w:val="24"/>
          <w:szCs w:val="24"/>
          <w:lang w:val="hr-HR" w:eastAsia="hr-HR"/>
        </w:rPr>
        <w:t xml:space="preserve">         </w:t>
      </w:r>
      <w:r w:rsidRPr="00AA0072">
        <w:rPr>
          <w:sz w:val="24"/>
          <w:szCs w:val="24"/>
          <w:lang w:eastAsia="hr-HR"/>
        </w:rPr>
        <w:object w:dxaOrig="495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7.25pt" o:ole="">
            <v:imagedata r:id="rId8" o:title=""/>
          </v:shape>
          <o:OLEObject Type="Embed" ProgID="PBrush" ShapeID="_x0000_i1025" DrawAspect="Content" ObjectID="_1792576457" r:id="rId9"/>
        </w:object>
      </w:r>
    </w:p>
    <w:p w:rsidR="00AA0072" w:rsidRPr="00AA0072" w:rsidRDefault="00AA0072" w:rsidP="00AA0072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AA0072">
        <w:rPr>
          <w:sz w:val="24"/>
          <w:szCs w:val="24"/>
          <w:lang w:val="hr-HR" w:eastAsia="hr-HR"/>
        </w:rPr>
        <w:t xml:space="preserve">                          </w:t>
      </w:r>
      <w:r w:rsidRPr="00AA0072">
        <w:rPr>
          <w:rFonts w:ascii="Arial" w:hAnsi="Arial" w:cs="Arial"/>
          <w:sz w:val="24"/>
          <w:szCs w:val="24"/>
          <w:lang w:val="hr-HR" w:eastAsia="hr-HR"/>
        </w:rPr>
        <w:t>REPUBLIKA HRVATSKA</w:t>
      </w:r>
    </w:p>
    <w:p w:rsidR="00AA0072" w:rsidRPr="00AA0072" w:rsidRDefault="00AA0072" w:rsidP="00AA0072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AA0072">
        <w:rPr>
          <w:rFonts w:ascii="Arial" w:hAnsi="Arial" w:cs="Arial"/>
          <w:sz w:val="24"/>
          <w:szCs w:val="24"/>
          <w:lang w:val="hr-HR" w:eastAsia="hr-HR"/>
        </w:rPr>
        <w:t>ŽUPANIJSKO DRŽAVNO ODVJETNIŠTVO U KARLOVCU</w:t>
      </w:r>
    </w:p>
    <w:p w:rsidR="008B3450" w:rsidRDefault="00AA0072" w:rsidP="00075E07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AA0072">
        <w:rPr>
          <w:rFonts w:ascii="Arial" w:hAnsi="Arial" w:cs="Arial"/>
          <w:sz w:val="24"/>
          <w:szCs w:val="24"/>
          <w:lang w:val="hr-HR" w:eastAsia="hr-HR"/>
        </w:rPr>
        <w:t xml:space="preserve">                      Karlovac, Trg hrvatskih branitelja 1</w:t>
      </w:r>
    </w:p>
    <w:p w:rsidR="00075E07" w:rsidRPr="00075E07" w:rsidRDefault="00075E07" w:rsidP="00075E07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</w:p>
    <w:p w:rsidR="00B84227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Razdjel: 109 MINISTARSTVO PRAVOSUĐA I UPRAVE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Glava: 10975 ŽUPANIJSKO DRŽAVNO ODVJETNIŠTVO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Aktivnost: A6400005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RKP: 3611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525C82" w:rsidRPr="00525C82" w:rsidRDefault="00525C82" w:rsidP="00060495">
      <w:pPr>
        <w:widowControl w:val="0"/>
        <w:jc w:val="both"/>
        <w:rPr>
          <w:rFonts w:ascii="Arial" w:hAnsi="Arial" w:cs="Arial"/>
          <w:b/>
          <w:bCs/>
          <w:sz w:val="28"/>
          <w:szCs w:val="28"/>
          <w:lang w:val="hr-HR"/>
        </w:rPr>
      </w:pPr>
      <w:r w:rsidRPr="00525C82">
        <w:rPr>
          <w:rFonts w:ascii="Arial" w:hAnsi="Arial" w:cs="Arial"/>
          <w:b/>
          <w:bCs/>
          <w:sz w:val="28"/>
          <w:szCs w:val="28"/>
          <w:lang w:val="hr-HR"/>
        </w:rPr>
        <w:t xml:space="preserve">OBRAZLOŽENJE POSEBNOG DIJELA FINANCIJSKOG PLANA 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p w:rsidR="00525C82" w:rsidRDefault="00E15228" w:rsidP="009B5282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  <w:r>
        <w:rPr>
          <w:rFonts w:ascii="Arial" w:hAnsi="Arial" w:cs="Arial"/>
          <w:b/>
          <w:bCs/>
          <w:sz w:val="24"/>
          <w:lang w:val="hr-HR"/>
        </w:rPr>
        <w:t>Za 202</w:t>
      </w:r>
      <w:r w:rsidR="00020249">
        <w:rPr>
          <w:rFonts w:ascii="Arial" w:hAnsi="Arial" w:cs="Arial"/>
          <w:b/>
          <w:bCs/>
          <w:sz w:val="24"/>
          <w:lang w:val="hr-HR"/>
        </w:rPr>
        <w:t>5</w:t>
      </w:r>
      <w:r w:rsidR="00525C82" w:rsidRPr="00525C82">
        <w:rPr>
          <w:rFonts w:ascii="Arial" w:hAnsi="Arial" w:cs="Arial"/>
          <w:b/>
          <w:bCs/>
          <w:sz w:val="24"/>
          <w:lang w:val="hr-HR"/>
        </w:rPr>
        <w:t xml:space="preserve">. godinu planirana su sredstva za: </w:t>
      </w:r>
    </w:p>
    <w:p w:rsidR="00525C82" w:rsidRDefault="00525C82" w:rsidP="009B5282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p w:rsidR="00525C82" w:rsidRDefault="00525C82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plaće u iznosu od </w:t>
      </w:r>
      <w:r w:rsidR="00020249">
        <w:rPr>
          <w:rFonts w:ascii="Arial" w:hAnsi="Arial" w:cs="Arial"/>
          <w:bCs/>
          <w:sz w:val="24"/>
          <w:lang w:val="hr-HR"/>
        </w:rPr>
        <w:t>777.504</w:t>
      </w:r>
      <w:r w:rsidR="009B5282">
        <w:rPr>
          <w:rFonts w:ascii="Arial" w:hAnsi="Arial" w:cs="Arial"/>
          <w:bCs/>
          <w:sz w:val="24"/>
          <w:lang w:val="hr-HR"/>
        </w:rPr>
        <w:t>€</w:t>
      </w:r>
      <w:r w:rsidR="00E15228">
        <w:rPr>
          <w:rFonts w:ascii="Arial" w:hAnsi="Arial" w:cs="Arial"/>
          <w:bCs/>
          <w:sz w:val="24"/>
          <w:lang w:val="hr-HR"/>
        </w:rPr>
        <w:t xml:space="preserve">, a za doprinose na plaću </w:t>
      </w:r>
      <w:r w:rsidR="00020249">
        <w:rPr>
          <w:rFonts w:ascii="Arial" w:hAnsi="Arial" w:cs="Arial"/>
          <w:bCs/>
          <w:sz w:val="24"/>
          <w:lang w:val="hr-HR"/>
        </w:rPr>
        <w:t>128.288</w:t>
      </w:r>
      <w:r w:rsidR="00E15228">
        <w:rPr>
          <w:rFonts w:ascii="Arial" w:hAnsi="Arial" w:cs="Arial"/>
          <w:bCs/>
          <w:sz w:val="24"/>
          <w:lang w:val="hr-HR"/>
        </w:rPr>
        <w:t xml:space="preserve">€.  </w:t>
      </w:r>
      <w:r w:rsidR="009B5282">
        <w:rPr>
          <w:rFonts w:ascii="Arial" w:hAnsi="Arial" w:cs="Arial"/>
          <w:bCs/>
          <w:sz w:val="24"/>
          <w:lang w:val="hr-HR"/>
        </w:rPr>
        <w:t xml:space="preserve">Izračun </w:t>
      </w:r>
      <w:r w:rsidR="007E06FC">
        <w:rPr>
          <w:rFonts w:ascii="Arial" w:hAnsi="Arial" w:cs="Arial"/>
          <w:bCs/>
          <w:sz w:val="24"/>
          <w:lang w:val="hr-HR"/>
        </w:rPr>
        <w:t>je ostvaren</w:t>
      </w:r>
      <w:r w:rsidR="009B5282">
        <w:rPr>
          <w:rFonts w:ascii="Arial" w:hAnsi="Arial" w:cs="Arial"/>
          <w:bCs/>
          <w:sz w:val="24"/>
          <w:lang w:val="hr-HR"/>
        </w:rPr>
        <w:t xml:space="preserve"> na te</w:t>
      </w:r>
      <w:r w:rsidR="00E15228">
        <w:rPr>
          <w:rFonts w:ascii="Arial" w:hAnsi="Arial" w:cs="Arial"/>
          <w:bCs/>
          <w:sz w:val="24"/>
          <w:lang w:val="hr-HR"/>
        </w:rPr>
        <w:t xml:space="preserve">melju isplaćene plaće za </w:t>
      </w:r>
      <w:r w:rsidR="00020249">
        <w:rPr>
          <w:rFonts w:ascii="Arial" w:hAnsi="Arial" w:cs="Arial"/>
          <w:bCs/>
          <w:sz w:val="24"/>
          <w:lang w:val="hr-HR"/>
        </w:rPr>
        <w:t>travanj 2024</w:t>
      </w:r>
      <w:r w:rsidR="00E15228">
        <w:rPr>
          <w:rFonts w:ascii="Arial" w:hAnsi="Arial" w:cs="Arial"/>
          <w:bCs/>
          <w:sz w:val="24"/>
          <w:lang w:val="hr-HR"/>
        </w:rPr>
        <w:t>. godine</w:t>
      </w:r>
      <w:r w:rsidR="00C9250F">
        <w:rPr>
          <w:rFonts w:ascii="Arial" w:hAnsi="Arial" w:cs="Arial"/>
          <w:bCs/>
          <w:sz w:val="24"/>
          <w:lang w:val="hr-HR"/>
        </w:rPr>
        <w:t xml:space="preserve"> uvećanu za dva nova zaposlenja odnosno za ukupno zaposlenih 9 dužnosnika, 13 službenika i 2 namještenika. </w:t>
      </w:r>
    </w:p>
    <w:p w:rsidR="009B5282" w:rsidRDefault="009B5282" w:rsidP="009B5282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9B5282" w:rsidRDefault="009B5282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ostale rashode za </w:t>
      </w:r>
      <w:r w:rsidR="00E15228">
        <w:rPr>
          <w:rFonts w:ascii="Arial" w:hAnsi="Arial" w:cs="Arial"/>
          <w:bCs/>
          <w:sz w:val="24"/>
          <w:lang w:val="hr-HR"/>
        </w:rPr>
        <w:t xml:space="preserve">zaposlene u iznosu od </w:t>
      </w:r>
      <w:r w:rsidR="00020249">
        <w:rPr>
          <w:rFonts w:ascii="Arial" w:hAnsi="Arial" w:cs="Arial"/>
          <w:bCs/>
          <w:sz w:val="24"/>
          <w:lang w:val="hr-HR"/>
        </w:rPr>
        <w:t>20.600</w:t>
      </w:r>
      <w:r>
        <w:rPr>
          <w:rFonts w:ascii="Arial" w:hAnsi="Arial" w:cs="Arial"/>
          <w:bCs/>
          <w:sz w:val="24"/>
          <w:lang w:val="hr-HR"/>
        </w:rPr>
        <w:t>€</w:t>
      </w:r>
      <w:r w:rsidR="009E28BE">
        <w:rPr>
          <w:rFonts w:ascii="Arial" w:hAnsi="Arial" w:cs="Arial"/>
          <w:bCs/>
          <w:sz w:val="24"/>
          <w:lang w:val="hr-HR"/>
        </w:rPr>
        <w:t xml:space="preserve">. </w:t>
      </w:r>
      <w:r w:rsidR="007E06FC">
        <w:rPr>
          <w:rFonts w:ascii="Arial" w:hAnsi="Arial" w:cs="Arial"/>
          <w:bCs/>
          <w:sz w:val="24"/>
          <w:lang w:val="hr-HR"/>
        </w:rPr>
        <w:t>Sredstva se odnose na</w:t>
      </w:r>
      <w:r w:rsidR="009E28BE">
        <w:rPr>
          <w:rFonts w:ascii="Arial" w:hAnsi="Arial" w:cs="Arial"/>
          <w:bCs/>
          <w:sz w:val="24"/>
          <w:lang w:val="hr-HR"/>
        </w:rPr>
        <w:t xml:space="preserve"> planirano 24 zaposlenih </w:t>
      </w:r>
      <w:r w:rsidR="007E06FC">
        <w:rPr>
          <w:rFonts w:ascii="Arial" w:hAnsi="Arial" w:cs="Arial"/>
          <w:bCs/>
          <w:sz w:val="24"/>
          <w:lang w:val="hr-HR"/>
        </w:rPr>
        <w:t>te je izračun ostvaren shodno</w:t>
      </w:r>
      <w:r w:rsidR="00020249">
        <w:rPr>
          <w:rFonts w:ascii="Arial" w:hAnsi="Arial" w:cs="Arial"/>
          <w:bCs/>
          <w:sz w:val="24"/>
          <w:lang w:val="hr-HR"/>
        </w:rPr>
        <w:t xml:space="preserve"> Zakon</w:t>
      </w:r>
      <w:r w:rsidR="007E06FC">
        <w:rPr>
          <w:rFonts w:ascii="Arial" w:hAnsi="Arial" w:cs="Arial"/>
          <w:bCs/>
          <w:sz w:val="24"/>
          <w:lang w:val="hr-HR"/>
        </w:rPr>
        <w:t>u</w:t>
      </w:r>
      <w:r w:rsidR="00020249">
        <w:rPr>
          <w:rFonts w:ascii="Arial" w:hAnsi="Arial" w:cs="Arial"/>
          <w:bCs/>
          <w:sz w:val="24"/>
          <w:lang w:val="hr-HR"/>
        </w:rPr>
        <w:t xml:space="preserve"> o izmjenama Zakona o plaći i drugim materijalnim pravima pravosudnih dužnosnika </w:t>
      </w:r>
      <w:r w:rsidR="007E06FC">
        <w:rPr>
          <w:rFonts w:ascii="Arial" w:hAnsi="Arial" w:cs="Arial"/>
          <w:bCs/>
          <w:sz w:val="24"/>
          <w:lang w:val="hr-HR"/>
        </w:rPr>
        <w:t>gdje</w:t>
      </w:r>
      <w:r w:rsidR="00020249">
        <w:rPr>
          <w:rFonts w:ascii="Arial" w:hAnsi="Arial" w:cs="Arial"/>
          <w:bCs/>
          <w:sz w:val="24"/>
          <w:lang w:val="hr-HR"/>
        </w:rPr>
        <w:t xml:space="preserve"> pravosudni dužnosnici ostvaruju određena materijalna prava kao i pravosudni službenici</w:t>
      </w:r>
      <w:r>
        <w:rPr>
          <w:rFonts w:ascii="Arial" w:hAnsi="Arial" w:cs="Arial"/>
          <w:bCs/>
          <w:sz w:val="24"/>
          <w:lang w:val="hr-HR"/>
        </w:rPr>
        <w:t xml:space="preserve">, pa </w:t>
      </w:r>
      <w:r w:rsidR="007E06FC">
        <w:rPr>
          <w:rFonts w:ascii="Arial" w:hAnsi="Arial" w:cs="Arial"/>
          <w:bCs/>
          <w:sz w:val="24"/>
          <w:lang w:val="hr-HR"/>
        </w:rPr>
        <w:t xml:space="preserve">su </w:t>
      </w:r>
      <w:r>
        <w:rPr>
          <w:rFonts w:ascii="Arial" w:hAnsi="Arial" w:cs="Arial"/>
          <w:bCs/>
          <w:sz w:val="24"/>
          <w:lang w:val="hr-HR"/>
        </w:rPr>
        <w:t xml:space="preserve">prema tome u planirani iznos sredstava </w:t>
      </w:r>
      <w:r w:rsidR="00966B45">
        <w:rPr>
          <w:rFonts w:ascii="Arial" w:hAnsi="Arial" w:cs="Arial"/>
          <w:bCs/>
          <w:sz w:val="24"/>
          <w:lang w:val="hr-HR"/>
        </w:rPr>
        <w:t>uključ</w:t>
      </w:r>
      <w:r w:rsidR="007E06FC">
        <w:rPr>
          <w:rFonts w:ascii="Arial" w:hAnsi="Arial" w:cs="Arial"/>
          <w:bCs/>
          <w:sz w:val="24"/>
          <w:lang w:val="hr-HR"/>
        </w:rPr>
        <w:t>eni</w:t>
      </w:r>
      <w:r w:rsidR="00966B45">
        <w:rPr>
          <w:rFonts w:ascii="Arial" w:hAnsi="Arial" w:cs="Arial"/>
          <w:bCs/>
          <w:sz w:val="24"/>
          <w:lang w:val="hr-HR"/>
        </w:rPr>
        <w:t xml:space="preserve"> božićnic</w:t>
      </w:r>
      <w:r w:rsidR="007E06FC">
        <w:rPr>
          <w:rFonts w:ascii="Arial" w:hAnsi="Arial" w:cs="Arial"/>
          <w:bCs/>
          <w:sz w:val="24"/>
          <w:lang w:val="hr-HR"/>
        </w:rPr>
        <w:t>a</w:t>
      </w:r>
      <w:r w:rsidR="00966B45">
        <w:rPr>
          <w:rFonts w:ascii="Arial" w:hAnsi="Arial" w:cs="Arial"/>
          <w:bCs/>
          <w:sz w:val="24"/>
          <w:lang w:val="hr-HR"/>
        </w:rPr>
        <w:t xml:space="preserve">, </w:t>
      </w:r>
      <w:proofErr w:type="spellStart"/>
      <w:r w:rsidR="00966B45">
        <w:rPr>
          <w:rFonts w:ascii="Arial" w:hAnsi="Arial" w:cs="Arial"/>
          <w:bCs/>
          <w:sz w:val="24"/>
          <w:lang w:val="hr-HR"/>
        </w:rPr>
        <w:t>uskrsnic</w:t>
      </w:r>
      <w:r w:rsidR="007E06FC">
        <w:rPr>
          <w:rFonts w:ascii="Arial" w:hAnsi="Arial" w:cs="Arial"/>
          <w:bCs/>
          <w:sz w:val="24"/>
          <w:lang w:val="hr-HR"/>
        </w:rPr>
        <w:t>a</w:t>
      </w:r>
      <w:proofErr w:type="spellEnd"/>
      <w:r w:rsidR="00966B45">
        <w:rPr>
          <w:rFonts w:ascii="Arial" w:hAnsi="Arial" w:cs="Arial"/>
          <w:bCs/>
          <w:sz w:val="24"/>
          <w:lang w:val="hr-HR"/>
        </w:rPr>
        <w:t>, regres za sve zaposlene te dar za sv. Nikolu za 8 zaposlenih</w:t>
      </w:r>
      <w:r>
        <w:rPr>
          <w:rFonts w:ascii="Arial" w:hAnsi="Arial" w:cs="Arial"/>
          <w:bCs/>
          <w:sz w:val="24"/>
          <w:lang w:val="hr-HR"/>
        </w:rPr>
        <w:t xml:space="preserve">, 3 pomoći (smrtni slučaj, bolovanje), jubilarne nagrade koje ostvaruje </w:t>
      </w:r>
      <w:r w:rsidR="00966B45">
        <w:rPr>
          <w:rFonts w:ascii="Arial" w:hAnsi="Arial" w:cs="Arial"/>
          <w:bCs/>
          <w:sz w:val="24"/>
          <w:lang w:val="hr-HR"/>
        </w:rPr>
        <w:t xml:space="preserve">troje </w:t>
      </w:r>
      <w:r>
        <w:rPr>
          <w:rFonts w:ascii="Arial" w:hAnsi="Arial" w:cs="Arial"/>
          <w:bCs/>
          <w:sz w:val="24"/>
          <w:lang w:val="hr-HR"/>
        </w:rPr>
        <w:t xml:space="preserve">zaposlenih </w:t>
      </w:r>
      <w:r w:rsidR="00966B45">
        <w:rPr>
          <w:rFonts w:ascii="Arial" w:hAnsi="Arial" w:cs="Arial"/>
          <w:bCs/>
          <w:sz w:val="24"/>
          <w:lang w:val="hr-HR"/>
        </w:rPr>
        <w:t xml:space="preserve">od kojih dvoje </w:t>
      </w:r>
      <w:r w:rsidR="007E06FC">
        <w:rPr>
          <w:rFonts w:ascii="Arial" w:hAnsi="Arial" w:cs="Arial"/>
          <w:bCs/>
          <w:sz w:val="24"/>
          <w:lang w:val="hr-HR"/>
        </w:rPr>
        <w:t xml:space="preserve">za </w:t>
      </w:r>
      <w:r w:rsidR="00966B45">
        <w:rPr>
          <w:rFonts w:ascii="Arial" w:hAnsi="Arial" w:cs="Arial"/>
          <w:bCs/>
          <w:sz w:val="24"/>
          <w:lang w:val="hr-HR"/>
        </w:rPr>
        <w:t xml:space="preserve">15 godina rada i jedan zaposlenik </w:t>
      </w:r>
      <w:r w:rsidR="007E06FC">
        <w:rPr>
          <w:rFonts w:ascii="Arial" w:hAnsi="Arial" w:cs="Arial"/>
          <w:bCs/>
          <w:sz w:val="24"/>
          <w:lang w:val="hr-HR"/>
        </w:rPr>
        <w:t xml:space="preserve">za </w:t>
      </w:r>
      <w:r w:rsidR="00966B45">
        <w:rPr>
          <w:rFonts w:ascii="Arial" w:hAnsi="Arial" w:cs="Arial"/>
          <w:bCs/>
          <w:sz w:val="24"/>
          <w:lang w:val="hr-HR"/>
        </w:rPr>
        <w:t>35 godina rada u državnoj službi. U istoj godini 14 zaposlenika ostvaruje pravo na sistematski pregled za zaposlene starije od 50 godina te je u izračun uvršten i trošak liječničkog pregleda za dvoje novozaposlenih</w:t>
      </w:r>
    </w:p>
    <w:p w:rsidR="00F94E43" w:rsidRPr="00F94E43" w:rsidRDefault="00F94E43" w:rsidP="00F94E43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F94E43" w:rsidRDefault="00F94E43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na</w:t>
      </w:r>
      <w:r w:rsidR="00E15228">
        <w:rPr>
          <w:rFonts w:ascii="Arial" w:hAnsi="Arial" w:cs="Arial"/>
          <w:bCs/>
          <w:sz w:val="24"/>
          <w:lang w:val="hr-HR"/>
        </w:rPr>
        <w:t>knade za prijevoz u iznosu od 2</w:t>
      </w:r>
      <w:r w:rsidR="00966B45">
        <w:rPr>
          <w:rFonts w:ascii="Arial" w:hAnsi="Arial" w:cs="Arial"/>
          <w:bCs/>
          <w:sz w:val="24"/>
          <w:lang w:val="hr-HR"/>
        </w:rPr>
        <w:t>6</w:t>
      </w:r>
      <w:r w:rsidR="00E15228">
        <w:rPr>
          <w:rFonts w:ascii="Arial" w:hAnsi="Arial" w:cs="Arial"/>
          <w:bCs/>
          <w:sz w:val="24"/>
          <w:lang w:val="hr-HR"/>
        </w:rPr>
        <w:t>.000</w:t>
      </w:r>
      <w:r>
        <w:rPr>
          <w:rFonts w:ascii="Arial" w:hAnsi="Arial" w:cs="Arial"/>
          <w:bCs/>
          <w:sz w:val="24"/>
          <w:lang w:val="hr-HR"/>
        </w:rPr>
        <w:t>€</w:t>
      </w:r>
      <w:r w:rsidR="00110067">
        <w:rPr>
          <w:rFonts w:ascii="Arial" w:hAnsi="Arial" w:cs="Arial"/>
          <w:bCs/>
          <w:sz w:val="24"/>
          <w:lang w:val="hr-HR"/>
        </w:rPr>
        <w:t xml:space="preserve"> </w:t>
      </w:r>
      <w:r w:rsidR="007E06FC">
        <w:rPr>
          <w:rFonts w:ascii="Arial" w:hAnsi="Arial" w:cs="Arial"/>
          <w:bCs/>
          <w:sz w:val="24"/>
          <w:lang w:val="hr-HR"/>
        </w:rPr>
        <w:t>izračunate su</w:t>
      </w:r>
      <w:r w:rsidR="00110067">
        <w:rPr>
          <w:rFonts w:ascii="Arial" w:hAnsi="Arial" w:cs="Arial"/>
          <w:bCs/>
          <w:sz w:val="24"/>
          <w:lang w:val="hr-HR"/>
        </w:rPr>
        <w:t xml:space="preserve"> prema trenutačno</w:t>
      </w:r>
      <w:r w:rsidR="00253723">
        <w:rPr>
          <w:rFonts w:ascii="Arial" w:hAnsi="Arial" w:cs="Arial"/>
          <w:bCs/>
          <w:sz w:val="24"/>
          <w:lang w:val="hr-HR"/>
        </w:rPr>
        <w:t>m broju zaposlenih</w:t>
      </w:r>
      <w:r w:rsidR="00110067">
        <w:rPr>
          <w:rFonts w:ascii="Arial" w:hAnsi="Arial" w:cs="Arial"/>
          <w:bCs/>
          <w:sz w:val="24"/>
          <w:lang w:val="hr-HR"/>
        </w:rPr>
        <w:t xml:space="preserve"> državnih dužnosnika i službenika koji ostvaruju pravo na na</w:t>
      </w:r>
      <w:r w:rsidR="00E15228">
        <w:rPr>
          <w:rFonts w:ascii="Arial" w:hAnsi="Arial" w:cs="Arial"/>
          <w:bCs/>
          <w:sz w:val="24"/>
          <w:lang w:val="hr-HR"/>
        </w:rPr>
        <w:t>knadu za prijevoz</w:t>
      </w:r>
      <w:r w:rsidR="00966B45">
        <w:rPr>
          <w:rFonts w:ascii="Arial" w:hAnsi="Arial" w:cs="Arial"/>
          <w:bCs/>
          <w:sz w:val="24"/>
          <w:lang w:val="hr-HR"/>
        </w:rPr>
        <w:t xml:space="preserve"> uvećan za troškove prijevoza trenutno odsutne službenice koja koristi </w:t>
      </w:r>
      <w:proofErr w:type="spellStart"/>
      <w:r w:rsidR="00966B45">
        <w:rPr>
          <w:rFonts w:ascii="Arial" w:hAnsi="Arial" w:cs="Arial"/>
          <w:bCs/>
          <w:sz w:val="24"/>
          <w:lang w:val="hr-HR"/>
        </w:rPr>
        <w:t>porodiljni</w:t>
      </w:r>
      <w:proofErr w:type="spellEnd"/>
      <w:r w:rsidR="00966B45">
        <w:rPr>
          <w:rFonts w:ascii="Arial" w:hAnsi="Arial" w:cs="Arial"/>
          <w:bCs/>
          <w:sz w:val="24"/>
          <w:lang w:val="hr-HR"/>
        </w:rPr>
        <w:t xml:space="preserve"> dopust</w:t>
      </w:r>
      <w:r w:rsidR="00110067">
        <w:rPr>
          <w:rFonts w:ascii="Arial" w:hAnsi="Arial" w:cs="Arial"/>
          <w:bCs/>
          <w:sz w:val="24"/>
          <w:lang w:val="hr-HR"/>
        </w:rPr>
        <w:t xml:space="preserve">. Točan iznos naknada za prijevoz nije moguće planirati jer </w:t>
      </w:r>
      <w:r w:rsidR="007E06FC">
        <w:rPr>
          <w:rFonts w:ascii="Arial" w:hAnsi="Arial" w:cs="Arial"/>
          <w:bCs/>
          <w:sz w:val="24"/>
          <w:lang w:val="hr-HR"/>
        </w:rPr>
        <w:t>učestalo</w:t>
      </w:r>
      <w:r w:rsidR="00110067">
        <w:rPr>
          <w:rFonts w:ascii="Arial" w:hAnsi="Arial" w:cs="Arial"/>
          <w:bCs/>
          <w:sz w:val="24"/>
          <w:lang w:val="hr-HR"/>
        </w:rPr>
        <w:t xml:space="preserve"> dolazi do izmjena naknade po kilometru</w:t>
      </w:r>
      <w:r w:rsidR="007E06FC">
        <w:rPr>
          <w:rFonts w:ascii="Arial" w:hAnsi="Arial" w:cs="Arial"/>
          <w:bCs/>
          <w:sz w:val="24"/>
          <w:lang w:val="hr-HR"/>
        </w:rPr>
        <w:t>,</w:t>
      </w:r>
      <w:r w:rsidR="00110067">
        <w:rPr>
          <w:rFonts w:ascii="Arial" w:hAnsi="Arial" w:cs="Arial"/>
          <w:bCs/>
          <w:sz w:val="24"/>
          <w:lang w:val="hr-HR"/>
        </w:rPr>
        <w:t xml:space="preserve"> a mijenjaju se i mjesečne cijena karata za javni prijevoz uslijed povećanja cijena goriva. </w:t>
      </w:r>
    </w:p>
    <w:p w:rsidR="00110067" w:rsidRPr="00110067" w:rsidRDefault="00110067" w:rsidP="00110067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852D47" w:rsidRPr="00C9250F" w:rsidRDefault="00391CD2" w:rsidP="00852D47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</w:t>
      </w:r>
      <w:r w:rsidR="00E15228" w:rsidRPr="0013509B">
        <w:rPr>
          <w:rFonts w:ascii="Arial" w:hAnsi="Arial" w:cs="Arial"/>
          <w:sz w:val="24"/>
          <w:szCs w:val="24"/>
          <w:lang w:val="hr-HR"/>
        </w:rPr>
        <w:t xml:space="preserve">to se tiče materijalnih rashoda planirana su </w:t>
      </w:r>
      <w:r w:rsidR="00E1522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sredstva u ukupnom iznosu od </w:t>
      </w:r>
      <w:r w:rsidR="00C9250F">
        <w:rPr>
          <w:rFonts w:ascii="Arial" w:hAnsi="Arial" w:cs="Arial"/>
          <w:sz w:val="24"/>
          <w:szCs w:val="24"/>
          <w:lang w:val="hr-HR"/>
        </w:rPr>
        <w:t>178.150</w:t>
      </w:r>
      <w:r w:rsidR="00E15228" w:rsidRPr="0013509B">
        <w:rPr>
          <w:rFonts w:ascii="Arial" w:hAnsi="Arial" w:cs="Arial"/>
          <w:sz w:val="24"/>
          <w:szCs w:val="24"/>
          <w:lang w:val="hr-HR"/>
        </w:rPr>
        <w:t>,00 EUR, a</w:t>
      </w:r>
      <w:r w:rsidR="00E15228">
        <w:rPr>
          <w:rFonts w:ascii="Arial" w:hAnsi="Arial" w:cs="Arial"/>
          <w:sz w:val="24"/>
          <w:szCs w:val="24"/>
          <w:lang w:val="hr-HR"/>
        </w:rPr>
        <w:t xml:space="preserve"> najviše se odnose na </w:t>
      </w:r>
      <w:r w:rsidR="00E15228" w:rsidRPr="0013509B">
        <w:rPr>
          <w:rFonts w:ascii="Arial" w:hAnsi="Arial" w:cs="Arial"/>
          <w:sz w:val="24"/>
          <w:szCs w:val="24"/>
          <w:lang w:val="hr-HR"/>
        </w:rPr>
        <w:t xml:space="preserve"> </w:t>
      </w:r>
      <w:r w:rsidR="00E15228">
        <w:rPr>
          <w:rFonts w:ascii="Arial" w:hAnsi="Arial" w:cs="Arial"/>
          <w:sz w:val="24"/>
          <w:szCs w:val="24"/>
          <w:lang w:val="hr-HR"/>
        </w:rPr>
        <w:t>int</w:t>
      </w:r>
      <w:r w:rsidR="00B75012">
        <w:rPr>
          <w:rFonts w:ascii="Arial" w:hAnsi="Arial" w:cs="Arial"/>
          <w:sz w:val="24"/>
          <w:szCs w:val="24"/>
          <w:lang w:val="hr-HR"/>
        </w:rPr>
        <w:t>elektualne usluge u iznosu od</w:t>
      </w:r>
      <w:r>
        <w:rPr>
          <w:rFonts w:ascii="Arial" w:hAnsi="Arial" w:cs="Arial"/>
          <w:sz w:val="24"/>
          <w:szCs w:val="24"/>
          <w:lang w:val="hr-HR"/>
        </w:rPr>
        <w:t xml:space="preserve">  </w:t>
      </w:r>
      <w:r w:rsidR="00C9250F">
        <w:rPr>
          <w:rFonts w:ascii="Arial" w:hAnsi="Arial" w:cs="Arial"/>
          <w:sz w:val="24"/>
          <w:szCs w:val="24"/>
          <w:lang w:val="hr-HR"/>
        </w:rPr>
        <w:t>95.</w:t>
      </w:r>
      <w:r>
        <w:rPr>
          <w:rFonts w:ascii="Arial" w:hAnsi="Arial" w:cs="Arial"/>
          <w:sz w:val="24"/>
          <w:szCs w:val="24"/>
          <w:lang w:val="hr-HR"/>
        </w:rPr>
        <w:t>000</w:t>
      </w:r>
      <w:r w:rsidR="00C9250F">
        <w:rPr>
          <w:rFonts w:ascii="Arial" w:hAnsi="Arial" w:cs="Arial"/>
          <w:sz w:val="24"/>
          <w:szCs w:val="24"/>
          <w:lang w:val="hr-HR"/>
        </w:rPr>
        <w:t>,00</w:t>
      </w:r>
      <w:r w:rsidR="00E15228">
        <w:rPr>
          <w:rFonts w:ascii="Arial" w:hAnsi="Arial" w:cs="Arial"/>
          <w:sz w:val="24"/>
          <w:szCs w:val="24"/>
          <w:lang w:val="hr-HR"/>
        </w:rPr>
        <w:t xml:space="preserve"> EUR na koje se ne može utjecati </w:t>
      </w:r>
      <w:r w:rsidR="00C9250F">
        <w:rPr>
          <w:rFonts w:ascii="Arial" w:hAnsi="Arial" w:cs="Arial"/>
          <w:sz w:val="24"/>
          <w:szCs w:val="24"/>
          <w:lang w:val="hr-HR"/>
        </w:rPr>
        <w:t>s obzirom na veliki broj vještačenja, odvjetničkih usluga i ostalog.</w:t>
      </w:r>
    </w:p>
    <w:p w:rsidR="00C9250F" w:rsidRPr="00C9250F" w:rsidRDefault="00C9250F" w:rsidP="00C9250F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Default="00852D47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vlastite prihode u iznosu od</w:t>
      </w:r>
      <w:r w:rsidR="00E15228">
        <w:rPr>
          <w:rFonts w:ascii="Arial" w:hAnsi="Arial" w:cs="Arial"/>
          <w:bCs/>
          <w:sz w:val="24"/>
          <w:lang w:val="hr-HR"/>
        </w:rPr>
        <w:t xml:space="preserve"> </w:t>
      </w:r>
      <w:r w:rsidR="00C9250F">
        <w:rPr>
          <w:rFonts w:ascii="Arial" w:hAnsi="Arial" w:cs="Arial"/>
          <w:bCs/>
          <w:sz w:val="24"/>
          <w:lang w:val="hr-HR"/>
        </w:rPr>
        <w:t>400</w:t>
      </w:r>
      <w:r>
        <w:rPr>
          <w:rFonts w:ascii="Arial" w:hAnsi="Arial" w:cs="Arial"/>
          <w:bCs/>
          <w:sz w:val="24"/>
          <w:lang w:val="hr-HR"/>
        </w:rPr>
        <w:t xml:space="preserve">€. Županijsko državno odvjetništvo u Karlovcu ostvaruje vlastite prihode od usluga fotokopiranja spisa i presnimavanja </w:t>
      </w:r>
      <w:proofErr w:type="spellStart"/>
      <w:r>
        <w:rPr>
          <w:rFonts w:ascii="Arial" w:hAnsi="Arial" w:cs="Arial"/>
          <w:bCs/>
          <w:sz w:val="24"/>
          <w:lang w:val="hr-HR"/>
        </w:rPr>
        <w:t>cd-a</w:t>
      </w:r>
      <w:proofErr w:type="spellEnd"/>
      <w:r>
        <w:rPr>
          <w:rFonts w:ascii="Arial" w:hAnsi="Arial" w:cs="Arial"/>
          <w:bCs/>
          <w:sz w:val="24"/>
          <w:lang w:val="hr-HR"/>
        </w:rPr>
        <w:t>.</w:t>
      </w:r>
    </w:p>
    <w:p w:rsidR="00C9250F" w:rsidRPr="00C9250F" w:rsidRDefault="00C9250F" w:rsidP="00C9250F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C9250F" w:rsidRDefault="00C9250F" w:rsidP="00C9250F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Pr="00852D47" w:rsidRDefault="00852D47" w:rsidP="00852D47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852D47" w:rsidRDefault="00852D47" w:rsidP="00852D47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  <w:r w:rsidRPr="00525C82">
        <w:rPr>
          <w:rFonts w:ascii="Arial" w:hAnsi="Arial" w:cs="Arial"/>
          <w:b/>
          <w:bCs/>
          <w:sz w:val="24"/>
          <w:lang w:val="hr-HR"/>
        </w:rPr>
        <w:t>Za 202</w:t>
      </w:r>
      <w:r w:rsidR="00C9250F">
        <w:rPr>
          <w:rFonts w:ascii="Arial" w:hAnsi="Arial" w:cs="Arial"/>
          <w:b/>
          <w:bCs/>
          <w:sz w:val="24"/>
          <w:lang w:val="hr-HR"/>
        </w:rPr>
        <w:t>6</w:t>
      </w:r>
      <w:r w:rsidRPr="00525C82">
        <w:rPr>
          <w:rFonts w:ascii="Arial" w:hAnsi="Arial" w:cs="Arial"/>
          <w:b/>
          <w:bCs/>
          <w:sz w:val="24"/>
          <w:lang w:val="hr-HR"/>
        </w:rPr>
        <w:t xml:space="preserve">. godinu planirana su sredstva za: </w:t>
      </w:r>
    </w:p>
    <w:p w:rsidR="00852D47" w:rsidRDefault="00852D47" w:rsidP="00852D47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Default="008677A2" w:rsidP="00852D47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plaće u iznosu od </w:t>
      </w:r>
      <w:r w:rsidR="00C9250F">
        <w:rPr>
          <w:rFonts w:ascii="Arial" w:hAnsi="Arial" w:cs="Arial"/>
          <w:bCs/>
          <w:sz w:val="24"/>
          <w:lang w:val="hr-HR"/>
        </w:rPr>
        <w:t>823.540</w:t>
      </w:r>
      <w:r w:rsidR="00852D47">
        <w:rPr>
          <w:rFonts w:ascii="Arial" w:hAnsi="Arial" w:cs="Arial"/>
          <w:bCs/>
          <w:sz w:val="24"/>
          <w:lang w:val="hr-HR"/>
        </w:rPr>
        <w:t xml:space="preserve">€. </w:t>
      </w:r>
      <w:r w:rsidR="00C9250F">
        <w:rPr>
          <w:rFonts w:ascii="Arial" w:hAnsi="Arial" w:cs="Arial"/>
          <w:bCs/>
          <w:sz w:val="24"/>
          <w:lang w:val="hr-HR"/>
        </w:rPr>
        <w:t xml:space="preserve">Rashodi za plaću i doprinose </w:t>
      </w:r>
      <w:r w:rsidR="007E06FC">
        <w:rPr>
          <w:rFonts w:ascii="Arial" w:hAnsi="Arial" w:cs="Arial"/>
          <w:bCs/>
          <w:sz w:val="24"/>
          <w:lang w:val="hr-HR"/>
        </w:rPr>
        <w:t>uvećani su</w:t>
      </w:r>
      <w:r w:rsidR="00C9250F">
        <w:rPr>
          <w:rFonts w:ascii="Arial" w:hAnsi="Arial" w:cs="Arial"/>
          <w:bCs/>
          <w:sz w:val="24"/>
          <w:lang w:val="hr-HR"/>
        </w:rPr>
        <w:t xml:space="preserve"> u odnosu na 2025. godinu za dva nova zaposlenja i to na radnim mjestima </w:t>
      </w:r>
      <w:proofErr w:type="spellStart"/>
      <w:r w:rsidR="00C9250F">
        <w:rPr>
          <w:rFonts w:ascii="Arial" w:hAnsi="Arial" w:cs="Arial"/>
          <w:bCs/>
          <w:sz w:val="24"/>
          <w:lang w:val="hr-HR"/>
        </w:rPr>
        <w:t>državnoodvjetničkog</w:t>
      </w:r>
      <w:proofErr w:type="spellEnd"/>
      <w:r w:rsidR="00C9250F">
        <w:rPr>
          <w:rFonts w:ascii="Arial" w:hAnsi="Arial" w:cs="Arial"/>
          <w:bCs/>
          <w:sz w:val="24"/>
          <w:lang w:val="hr-HR"/>
        </w:rPr>
        <w:t xml:space="preserve"> savjetnika te jednog vježbenika. Prema tome plaće i doprinosi odnose se na 9 dužnosnika, 14 službenika, 2 namještenika i 1 vježbenika.</w:t>
      </w:r>
    </w:p>
    <w:p w:rsidR="00852D47" w:rsidRDefault="00852D47" w:rsidP="00852D47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Default="00852D47" w:rsidP="005271D6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 w:rsidRPr="00C9250F">
        <w:rPr>
          <w:rFonts w:ascii="Arial" w:hAnsi="Arial" w:cs="Arial"/>
          <w:bCs/>
          <w:sz w:val="24"/>
          <w:lang w:val="hr-HR"/>
        </w:rPr>
        <w:t>ostale ra</w:t>
      </w:r>
      <w:r w:rsidR="00E15228" w:rsidRPr="00C9250F">
        <w:rPr>
          <w:rFonts w:ascii="Arial" w:hAnsi="Arial" w:cs="Arial"/>
          <w:bCs/>
          <w:sz w:val="24"/>
          <w:lang w:val="hr-HR"/>
        </w:rPr>
        <w:t xml:space="preserve">shode za zaposlene u iznosu od </w:t>
      </w:r>
      <w:r w:rsidR="00C9250F" w:rsidRPr="00C9250F">
        <w:rPr>
          <w:rFonts w:ascii="Arial" w:hAnsi="Arial" w:cs="Arial"/>
          <w:bCs/>
          <w:sz w:val="24"/>
          <w:lang w:val="hr-HR"/>
        </w:rPr>
        <w:t>22</w:t>
      </w:r>
      <w:r w:rsidR="00E15228" w:rsidRPr="00C9250F">
        <w:rPr>
          <w:rFonts w:ascii="Arial" w:hAnsi="Arial" w:cs="Arial"/>
          <w:bCs/>
          <w:sz w:val="24"/>
          <w:lang w:val="hr-HR"/>
        </w:rPr>
        <w:t>.000</w:t>
      </w:r>
      <w:r w:rsidR="00391CD2" w:rsidRPr="00C9250F">
        <w:rPr>
          <w:rFonts w:ascii="Arial" w:hAnsi="Arial" w:cs="Arial"/>
          <w:bCs/>
          <w:sz w:val="24"/>
          <w:lang w:val="hr-HR"/>
        </w:rPr>
        <w:t>,00</w:t>
      </w:r>
      <w:r w:rsidRPr="00C9250F">
        <w:rPr>
          <w:rFonts w:ascii="Arial" w:hAnsi="Arial" w:cs="Arial"/>
          <w:bCs/>
          <w:sz w:val="24"/>
          <w:lang w:val="hr-HR"/>
        </w:rPr>
        <w:t xml:space="preserve">€. </w:t>
      </w:r>
      <w:r w:rsidR="007E06FC">
        <w:rPr>
          <w:rFonts w:ascii="Arial" w:hAnsi="Arial" w:cs="Arial"/>
          <w:bCs/>
          <w:sz w:val="24"/>
          <w:lang w:val="hr-HR"/>
        </w:rPr>
        <w:t>Sredstva se odnose</w:t>
      </w:r>
      <w:r w:rsidR="00C9250F">
        <w:rPr>
          <w:rFonts w:ascii="Arial" w:hAnsi="Arial" w:cs="Arial"/>
          <w:bCs/>
          <w:sz w:val="24"/>
          <w:lang w:val="hr-HR"/>
        </w:rPr>
        <w:t xml:space="preserve"> </w:t>
      </w:r>
      <w:r w:rsidR="007E06FC">
        <w:rPr>
          <w:rFonts w:ascii="Arial" w:hAnsi="Arial" w:cs="Arial"/>
          <w:bCs/>
          <w:sz w:val="24"/>
          <w:lang w:val="hr-HR"/>
        </w:rPr>
        <w:t>n</w:t>
      </w:r>
      <w:r w:rsidR="00C9250F">
        <w:rPr>
          <w:rFonts w:ascii="Arial" w:hAnsi="Arial" w:cs="Arial"/>
          <w:bCs/>
          <w:sz w:val="24"/>
          <w:lang w:val="hr-HR"/>
        </w:rPr>
        <w:t xml:space="preserve">a </w:t>
      </w:r>
      <w:r w:rsidR="009E28BE">
        <w:rPr>
          <w:rFonts w:ascii="Arial" w:hAnsi="Arial" w:cs="Arial"/>
          <w:bCs/>
          <w:sz w:val="24"/>
          <w:lang w:val="hr-HR"/>
        </w:rPr>
        <w:t>planirano 26 zaposlenih</w:t>
      </w:r>
      <w:r w:rsidR="00C9250F">
        <w:rPr>
          <w:rFonts w:ascii="Arial" w:hAnsi="Arial" w:cs="Arial"/>
          <w:bCs/>
          <w:sz w:val="24"/>
          <w:lang w:val="hr-HR"/>
        </w:rPr>
        <w:t xml:space="preserve"> te </w:t>
      </w:r>
      <w:r w:rsidR="007E06FC">
        <w:rPr>
          <w:rFonts w:ascii="Arial" w:hAnsi="Arial" w:cs="Arial"/>
          <w:bCs/>
          <w:sz w:val="24"/>
          <w:lang w:val="hr-HR"/>
        </w:rPr>
        <w:t>je izračun ostvaren shodno</w:t>
      </w:r>
      <w:r w:rsidR="00C9250F">
        <w:rPr>
          <w:rFonts w:ascii="Arial" w:hAnsi="Arial" w:cs="Arial"/>
          <w:bCs/>
          <w:sz w:val="24"/>
          <w:lang w:val="hr-HR"/>
        </w:rPr>
        <w:t xml:space="preserve"> Zakonu o izmjenama Zakona o plaći i drugim materijalnim pravima pravosudnih dužnosnika </w:t>
      </w:r>
      <w:r w:rsidR="007E06FC">
        <w:rPr>
          <w:rFonts w:ascii="Arial" w:hAnsi="Arial" w:cs="Arial"/>
          <w:bCs/>
          <w:sz w:val="24"/>
          <w:lang w:val="hr-HR"/>
        </w:rPr>
        <w:t>gdje</w:t>
      </w:r>
      <w:r w:rsidR="00C9250F">
        <w:rPr>
          <w:rFonts w:ascii="Arial" w:hAnsi="Arial" w:cs="Arial"/>
          <w:bCs/>
          <w:sz w:val="24"/>
          <w:lang w:val="hr-HR"/>
        </w:rPr>
        <w:t xml:space="preserve"> pravosudni dužnosnici ostvaruju određena materijalna prava kao i pravosudni službenici, pa </w:t>
      </w:r>
      <w:r w:rsidR="007E06FC">
        <w:rPr>
          <w:rFonts w:ascii="Arial" w:hAnsi="Arial" w:cs="Arial"/>
          <w:bCs/>
          <w:sz w:val="24"/>
          <w:lang w:val="hr-HR"/>
        </w:rPr>
        <w:t>su prema tome</w:t>
      </w:r>
      <w:r w:rsidR="00C9250F">
        <w:rPr>
          <w:rFonts w:ascii="Arial" w:hAnsi="Arial" w:cs="Arial"/>
          <w:bCs/>
          <w:sz w:val="24"/>
          <w:lang w:val="hr-HR"/>
        </w:rPr>
        <w:t xml:space="preserve"> u planirani iznos sredstava uključ</w:t>
      </w:r>
      <w:r w:rsidR="007E06FC">
        <w:rPr>
          <w:rFonts w:ascii="Arial" w:hAnsi="Arial" w:cs="Arial"/>
          <w:bCs/>
          <w:sz w:val="24"/>
          <w:lang w:val="hr-HR"/>
        </w:rPr>
        <w:t xml:space="preserve">eni </w:t>
      </w:r>
      <w:r w:rsidR="00C9250F">
        <w:rPr>
          <w:rFonts w:ascii="Arial" w:hAnsi="Arial" w:cs="Arial"/>
          <w:bCs/>
          <w:sz w:val="24"/>
          <w:lang w:val="hr-HR"/>
        </w:rPr>
        <w:t>božićnic</w:t>
      </w:r>
      <w:r w:rsidR="007E06FC">
        <w:rPr>
          <w:rFonts w:ascii="Arial" w:hAnsi="Arial" w:cs="Arial"/>
          <w:bCs/>
          <w:sz w:val="24"/>
          <w:lang w:val="hr-HR"/>
        </w:rPr>
        <w:t>a</w:t>
      </w:r>
      <w:r w:rsidR="00C9250F">
        <w:rPr>
          <w:rFonts w:ascii="Arial" w:hAnsi="Arial" w:cs="Arial"/>
          <w:bCs/>
          <w:sz w:val="24"/>
          <w:lang w:val="hr-HR"/>
        </w:rPr>
        <w:t xml:space="preserve">, </w:t>
      </w:r>
      <w:proofErr w:type="spellStart"/>
      <w:r w:rsidR="00C9250F">
        <w:rPr>
          <w:rFonts w:ascii="Arial" w:hAnsi="Arial" w:cs="Arial"/>
          <w:bCs/>
          <w:sz w:val="24"/>
          <w:lang w:val="hr-HR"/>
        </w:rPr>
        <w:t>uskrsni</w:t>
      </w:r>
      <w:r w:rsidR="007E06FC">
        <w:rPr>
          <w:rFonts w:ascii="Arial" w:hAnsi="Arial" w:cs="Arial"/>
          <w:bCs/>
          <w:sz w:val="24"/>
          <w:lang w:val="hr-HR"/>
        </w:rPr>
        <w:t>ca</w:t>
      </w:r>
      <w:proofErr w:type="spellEnd"/>
      <w:r w:rsidR="00C9250F">
        <w:rPr>
          <w:rFonts w:ascii="Arial" w:hAnsi="Arial" w:cs="Arial"/>
          <w:bCs/>
          <w:sz w:val="24"/>
          <w:lang w:val="hr-HR"/>
        </w:rPr>
        <w:t>, regres za sve zaposlene te dar za sv. Nikolu za 8 zaposlenih, 3 pomoći (smrtni slučaj, bolovanje) i jubilarn</w:t>
      </w:r>
      <w:r w:rsidR="007E06FC">
        <w:rPr>
          <w:rFonts w:ascii="Arial" w:hAnsi="Arial" w:cs="Arial"/>
          <w:bCs/>
          <w:sz w:val="24"/>
          <w:lang w:val="hr-HR"/>
        </w:rPr>
        <w:t>a</w:t>
      </w:r>
      <w:r w:rsidR="00C9250F">
        <w:rPr>
          <w:rFonts w:ascii="Arial" w:hAnsi="Arial" w:cs="Arial"/>
          <w:bCs/>
          <w:sz w:val="24"/>
          <w:lang w:val="hr-HR"/>
        </w:rPr>
        <w:t xml:space="preserve"> nagradu koju ostvaruje jedan zaposlenik za 15 godina rada u državnoj službi. Također sredstva su planirana i za troškove sistematskog pregleda za osobe mlađe od 50 godina koji će u navedeno</w:t>
      </w:r>
      <w:r w:rsidR="00D377D7">
        <w:rPr>
          <w:rFonts w:ascii="Arial" w:hAnsi="Arial" w:cs="Arial"/>
          <w:bCs/>
          <w:sz w:val="24"/>
          <w:lang w:val="hr-HR"/>
        </w:rPr>
        <w:t>j</w:t>
      </w:r>
      <w:r w:rsidR="00C9250F">
        <w:rPr>
          <w:rFonts w:ascii="Arial" w:hAnsi="Arial" w:cs="Arial"/>
          <w:bCs/>
          <w:sz w:val="24"/>
          <w:lang w:val="hr-HR"/>
        </w:rPr>
        <w:t xml:space="preserve"> godini ostvariti ukupno 8 zaposlenih</w:t>
      </w:r>
      <w:r w:rsidR="00D377D7">
        <w:rPr>
          <w:rFonts w:ascii="Arial" w:hAnsi="Arial" w:cs="Arial"/>
          <w:bCs/>
          <w:sz w:val="24"/>
          <w:lang w:val="hr-HR"/>
        </w:rPr>
        <w:t xml:space="preserve"> te za trošak liječničkog pregleda za dvoje novozaposlenih</w:t>
      </w:r>
    </w:p>
    <w:p w:rsidR="00D377D7" w:rsidRPr="00D377D7" w:rsidRDefault="00D377D7" w:rsidP="00D377D7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D377D7" w:rsidRDefault="00D377D7" w:rsidP="00D377D7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naknade za prijevoz u iznosu od 27.000€ </w:t>
      </w:r>
      <w:r w:rsidR="007E06FC">
        <w:rPr>
          <w:rFonts w:ascii="Arial" w:hAnsi="Arial" w:cs="Arial"/>
          <w:bCs/>
          <w:sz w:val="24"/>
          <w:lang w:val="hr-HR"/>
        </w:rPr>
        <w:t>izračunate su</w:t>
      </w:r>
      <w:r>
        <w:rPr>
          <w:rFonts w:ascii="Arial" w:hAnsi="Arial" w:cs="Arial"/>
          <w:bCs/>
          <w:sz w:val="24"/>
          <w:lang w:val="hr-HR"/>
        </w:rPr>
        <w:t xml:space="preserve"> prema trenutačnom broju zaposlenih državnih dužnosnika i službenika koji ostvaruju pravo na naknadu za prijevoz uvećan za troškove prijevoza trenutno odsutne službenice koja koristi </w:t>
      </w:r>
      <w:proofErr w:type="spellStart"/>
      <w:r>
        <w:rPr>
          <w:rFonts w:ascii="Arial" w:hAnsi="Arial" w:cs="Arial"/>
          <w:bCs/>
          <w:sz w:val="24"/>
          <w:lang w:val="hr-HR"/>
        </w:rPr>
        <w:t>porodiljni</w:t>
      </w:r>
      <w:proofErr w:type="spellEnd"/>
      <w:r>
        <w:rPr>
          <w:rFonts w:ascii="Arial" w:hAnsi="Arial" w:cs="Arial"/>
          <w:bCs/>
          <w:sz w:val="24"/>
          <w:lang w:val="hr-HR"/>
        </w:rPr>
        <w:t xml:space="preserve"> dopust. Točan iznos naknada za prijevoz nije moguće planirati jer </w:t>
      </w:r>
      <w:r w:rsidR="007E06FC">
        <w:rPr>
          <w:rFonts w:ascii="Arial" w:hAnsi="Arial" w:cs="Arial"/>
          <w:bCs/>
          <w:sz w:val="24"/>
          <w:lang w:val="hr-HR"/>
        </w:rPr>
        <w:t>učestalo</w:t>
      </w:r>
      <w:r>
        <w:rPr>
          <w:rFonts w:ascii="Arial" w:hAnsi="Arial" w:cs="Arial"/>
          <w:bCs/>
          <w:sz w:val="24"/>
          <w:lang w:val="hr-HR"/>
        </w:rPr>
        <w:t xml:space="preserve"> dolazi do izmjena naknade po kilometru a mijenjaju se i mjesečne cijena karata za javni prijevoz uslijed povećanja cijena goriva. </w:t>
      </w:r>
    </w:p>
    <w:p w:rsidR="0010339E" w:rsidRPr="0010339E" w:rsidRDefault="0010339E" w:rsidP="0010339E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10339E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ma</w:t>
      </w:r>
      <w:r w:rsidR="00E15228">
        <w:rPr>
          <w:rFonts w:ascii="Arial" w:hAnsi="Arial" w:cs="Arial"/>
          <w:bCs/>
          <w:sz w:val="24"/>
          <w:lang w:val="hr-HR"/>
        </w:rPr>
        <w:t>teri</w:t>
      </w:r>
      <w:r w:rsidR="00391CD2">
        <w:rPr>
          <w:rFonts w:ascii="Arial" w:hAnsi="Arial" w:cs="Arial"/>
          <w:bCs/>
          <w:sz w:val="24"/>
          <w:lang w:val="hr-HR"/>
        </w:rPr>
        <w:t>jalni rashodi u iznosu do 1</w:t>
      </w:r>
      <w:r w:rsidR="00D377D7">
        <w:rPr>
          <w:rFonts w:ascii="Arial" w:hAnsi="Arial" w:cs="Arial"/>
          <w:bCs/>
          <w:sz w:val="24"/>
          <w:lang w:val="hr-HR"/>
        </w:rPr>
        <w:t>86.6</w:t>
      </w:r>
      <w:r w:rsidR="00391CD2">
        <w:rPr>
          <w:rFonts w:ascii="Arial" w:hAnsi="Arial" w:cs="Arial"/>
          <w:bCs/>
          <w:sz w:val="24"/>
          <w:lang w:val="hr-HR"/>
        </w:rPr>
        <w:t>00</w:t>
      </w:r>
      <w:r>
        <w:rPr>
          <w:rFonts w:ascii="Arial" w:hAnsi="Arial" w:cs="Arial"/>
          <w:bCs/>
          <w:sz w:val="24"/>
          <w:lang w:val="hr-HR"/>
        </w:rPr>
        <w:t xml:space="preserve">€. </w:t>
      </w:r>
      <w:r w:rsidR="00D377D7">
        <w:rPr>
          <w:rFonts w:ascii="Arial" w:hAnsi="Arial" w:cs="Arial"/>
          <w:bCs/>
          <w:sz w:val="24"/>
          <w:lang w:val="hr-HR"/>
        </w:rPr>
        <w:t>Isti se najviše odnose na intelektualne usluge gdje je planirani iznos 100.000,00 eura s obzirom na veliki broj vještačenja, odvjetničkih usluga i ostalog.</w:t>
      </w:r>
      <w:r>
        <w:rPr>
          <w:rFonts w:ascii="Arial" w:hAnsi="Arial" w:cs="Arial"/>
          <w:bCs/>
          <w:sz w:val="24"/>
          <w:lang w:val="hr-HR"/>
        </w:rPr>
        <w:t xml:space="preserve"> </w:t>
      </w:r>
    </w:p>
    <w:p w:rsidR="0010339E" w:rsidRPr="0010339E" w:rsidRDefault="0010339E" w:rsidP="0010339E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D16F87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vlastite prihode u iznosu od </w:t>
      </w:r>
      <w:r w:rsidR="00D377D7">
        <w:rPr>
          <w:rFonts w:ascii="Arial" w:hAnsi="Arial" w:cs="Arial"/>
          <w:bCs/>
          <w:sz w:val="24"/>
          <w:lang w:val="hr-HR"/>
        </w:rPr>
        <w:t>400</w:t>
      </w:r>
      <w:r w:rsidR="0010339E">
        <w:rPr>
          <w:rFonts w:ascii="Arial" w:hAnsi="Arial" w:cs="Arial"/>
          <w:bCs/>
          <w:sz w:val="24"/>
          <w:lang w:val="hr-HR"/>
        </w:rPr>
        <w:t xml:space="preserve">€. Županijsko državno odvjetništvo u Karlovcu ostvaruje vlastite prihode od usluga fotokopiranja spisa i presnimavanja </w:t>
      </w:r>
      <w:proofErr w:type="spellStart"/>
      <w:r w:rsidR="0010339E">
        <w:rPr>
          <w:rFonts w:ascii="Arial" w:hAnsi="Arial" w:cs="Arial"/>
          <w:bCs/>
          <w:sz w:val="24"/>
          <w:lang w:val="hr-HR"/>
        </w:rPr>
        <w:t>cd-a</w:t>
      </w:r>
      <w:proofErr w:type="spellEnd"/>
      <w:r w:rsidR="0010339E">
        <w:rPr>
          <w:rFonts w:ascii="Arial" w:hAnsi="Arial" w:cs="Arial"/>
          <w:bCs/>
          <w:sz w:val="24"/>
          <w:lang w:val="hr-HR"/>
        </w:rPr>
        <w:t>.</w:t>
      </w:r>
    </w:p>
    <w:p w:rsidR="0010339E" w:rsidRPr="0010339E" w:rsidRDefault="0010339E" w:rsidP="0010339E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10339E" w:rsidP="0010339E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10339E" w:rsidRDefault="0010339E" w:rsidP="0010339E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  <w:r w:rsidRPr="00525C82">
        <w:rPr>
          <w:rFonts w:ascii="Arial" w:hAnsi="Arial" w:cs="Arial"/>
          <w:b/>
          <w:bCs/>
          <w:sz w:val="24"/>
          <w:lang w:val="hr-HR"/>
        </w:rPr>
        <w:t>Za 202</w:t>
      </w:r>
      <w:r w:rsidR="00D377D7">
        <w:rPr>
          <w:rFonts w:ascii="Arial" w:hAnsi="Arial" w:cs="Arial"/>
          <w:b/>
          <w:bCs/>
          <w:sz w:val="24"/>
          <w:lang w:val="hr-HR"/>
        </w:rPr>
        <w:t>7</w:t>
      </w:r>
      <w:r w:rsidRPr="00525C82">
        <w:rPr>
          <w:rFonts w:ascii="Arial" w:hAnsi="Arial" w:cs="Arial"/>
          <w:b/>
          <w:bCs/>
          <w:sz w:val="24"/>
          <w:lang w:val="hr-HR"/>
        </w:rPr>
        <w:t xml:space="preserve">. godinu planirana su sredstva za: </w:t>
      </w:r>
    </w:p>
    <w:p w:rsidR="0010339E" w:rsidRDefault="0010339E" w:rsidP="0010339E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p w:rsidR="0010339E" w:rsidRDefault="008677A2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plaće u iznosu od </w:t>
      </w:r>
      <w:r w:rsidR="00D377D7">
        <w:rPr>
          <w:rFonts w:ascii="Arial" w:hAnsi="Arial" w:cs="Arial"/>
          <w:bCs/>
          <w:sz w:val="24"/>
          <w:lang w:val="hr-HR"/>
        </w:rPr>
        <w:t>840.061</w:t>
      </w:r>
      <w:r w:rsidR="0010339E">
        <w:rPr>
          <w:rFonts w:ascii="Arial" w:hAnsi="Arial" w:cs="Arial"/>
          <w:bCs/>
          <w:sz w:val="24"/>
          <w:lang w:val="hr-HR"/>
        </w:rPr>
        <w:t>€. Rashod</w:t>
      </w:r>
      <w:r w:rsidR="007E06FC">
        <w:rPr>
          <w:rFonts w:ascii="Arial" w:hAnsi="Arial" w:cs="Arial"/>
          <w:bCs/>
          <w:sz w:val="24"/>
          <w:lang w:val="hr-HR"/>
        </w:rPr>
        <w:t>i</w:t>
      </w:r>
      <w:r w:rsidR="0010339E">
        <w:rPr>
          <w:rFonts w:ascii="Arial" w:hAnsi="Arial" w:cs="Arial"/>
          <w:bCs/>
          <w:sz w:val="24"/>
          <w:lang w:val="hr-HR"/>
        </w:rPr>
        <w:t xml:space="preserve"> za plaće i doprinose plani</w:t>
      </w:r>
      <w:r w:rsidR="00822AD5">
        <w:rPr>
          <w:rFonts w:ascii="Arial" w:hAnsi="Arial" w:cs="Arial"/>
          <w:bCs/>
          <w:sz w:val="24"/>
          <w:lang w:val="hr-HR"/>
        </w:rPr>
        <w:t>ra</w:t>
      </w:r>
      <w:r w:rsidR="007E06FC">
        <w:rPr>
          <w:rFonts w:ascii="Arial" w:hAnsi="Arial" w:cs="Arial"/>
          <w:bCs/>
          <w:sz w:val="24"/>
          <w:lang w:val="hr-HR"/>
        </w:rPr>
        <w:t>ni su</w:t>
      </w:r>
      <w:r w:rsidR="00822AD5">
        <w:rPr>
          <w:rFonts w:ascii="Arial" w:hAnsi="Arial" w:cs="Arial"/>
          <w:bCs/>
          <w:sz w:val="24"/>
          <w:lang w:val="hr-HR"/>
        </w:rPr>
        <w:t xml:space="preserve"> prema rashodima iz 202</w:t>
      </w:r>
      <w:r w:rsidR="00D377D7">
        <w:rPr>
          <w:rFonts w:ascii="Arial" w:hAnsi="Arial" w:cs="Arial"/>
          <w:bCs/>
          <w:sz w:val="24"/>
          <w:lang w:val="hr-HR"/>
        </w:rPr>
        <w:t>6</w:t>
      </w:r>
      <w:r w:rsidR="0010339E">
        <w:rPr>
          <w:rFonts w:ascii="Arial" w:hAnsi="Arial" w:cs="Arial"/>
          <w:bCs/>
          <w:sz w:val="24"/>
          <w:lang w:val="hr-HR"/>
        </w:rPr>
        <w:t>. godine</w:t>
      </w:r>
      <w:r w:rsidR="00D377D7">
        <w:rPr>
          <w:rFonts w:ascii="Arial" w:hAnsi="Arial" w:cs="Arial"/>
          <w:bCs/>
          <w:sz w:val="24"/>
          <w:lang w:val="hr-HR"/>
        </w:rPr>
        <w:t xml:space="preserve"> uvećano za plaću jednog novog službenika – </w:t>
      </w:r>
      <w:proofErr w:type="spellStart"/>
      <w:r w:rsidR="00D377D7">
        <w:rPr>
          <w:rFonts w:ascii="Arial" w:hAnsi="Arial" w:cs="Arial"/>
          <w:bCs/>
          <w:sz w:val="24"/>
          <w:lang w:val="hr-HR"/>
        </w:rPr>
        <w:t>državnoodvjetničkog</w:t>
      </w:r>
      <w:proofErr w:type="spellEnd"/>
      <w:r w:rsidR="00D377D7">
        <w:rPr>
          <w:rFonts w:ascii="Arial" w:hAnsi="Arial" w:cs="Arial"/>
          <w:bCs/>
          <w:sz w:val="24"/>
          <w:lang w:val="hr-HR"/>
        </w:rPr>
        <w:t xml:space="preserve"> </w:t>
      </w:r>
      <w:proofErr w:type="spellStart"/>
      <w:r w:rsidR="00D377D7">
        <w:rPr>
          <w:rFonts w:ascii="Arial" w:hAnsi="Arial" w:cs="Arial"/>
          <w:bCs/>
          <w:sz w:val="24"/>
          <w:lang w:val="hr-HR"/>
        </w:rPr>
        <w:t>upisničara</w:t>
      </w:r>
      <w:proofErr w:type="spellEnd"/>
      <w:r w:rsidR="00D377D7">
        <w:rPr>
          <w:rFonts w:ascii="Arial" w:hAnsi="Arial" w:cs="Arial"/>
          <w:bCs/>
          <w:sz w:val="24"/>
          <w:lang w:val="hr-HR"/>
        </w:rPr>
        <w:t>.</w:t>
      </w:r>
      <w:r w:rsidR="0010339E">
        <w:rPr>
          <w:rFonts w:ascii="Arial" w:hAnsi="Arial" w:cs="Arial"/>
          <w:bCs/>
          <w:sz w:val="24"/>
          <w:lang w:val="hr-HR"/>
        </w:rPr>
        <w:t xml:space="preserve"> </w:t>
      </w:r>
    </w:p>
    <w:p w:rsidR="0010339E" w:rsidRDefault="0010339E" w:rsidP="0010339E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6F3621" w:rsidRDefault="006F3621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ostale ra</w:t>
      </w:r>
      <w:r w:rsidR="00822AD5">
        <w:rPr>
          <w:rFonts w:ascii="Arial" w:hAnsi="Arial" w:cs="Arial"/>
          <w:bCs/>
          <w:sz w:val="24"/>
          <w:lang w:val="hr-HR"/>
        </w:rPr>
        <w:t xml:space="preserve">shode za zaposlene u iznosu od </w:t>
      </w:r>
      <w:r w:rsidR="009E28BE">
        <w:rPr>
          <w:rFonts w:ascii="Arial" w:hAnsi="Arial" w:cs="Arial"/>
          <w:bCs/>
          <w:sz w:val="24"/>
          <w:lang w:val="hr-HR"/>
        </w:rPr>
        <w:t>24</w:t>
      </w:r>
      <w:r w:rsidR="00822AD5">
        <w:rPr>
          <w:rFonts w:ascii="Arial" w:hAnsi="Arial" w:cs="Arial"/>
          <w:bCs/>
          <w:sz w:val="24"/>
          <w:lang w:val="hr-HR"/>
        </w:rPr>
        <w:t>.000</w:t>
      </w:r>
      <w:r w:rsidR="00391CD2">
        <w:rPr>
          <w:rFonts w:ascii="Arial" w:hAnsi="Arial" w:cs="Arial"/>
          <w:bCs/>
          <w:sz w:val="24"/>
          <w:lang w:val="hr-HR"/>
        </w:rPr>
        <w:t>,0</w:t>
      </w:r>
      <w:r w:rsidR="00822AD5">
        <w:rPr>
          <w:rFonts w:ascii="Arial" w:hAnsi="Arial" w:cs="Arial"/>
          <w:bCs/>
          <w:sz w:val="24"/>
          <w:lang w:val="hr-HR"/>
        </w:rPr>
        <w:t>0</w:t>
      </w:r>
      <w:r>
        <w:rPr>
          <w:rFonts w:ascii="Arial" w:hAnsi="Arial" w:cs="Arial"/>
          <w:bCs/>
          <w:sz w:val="24"/>
          <w:lang w:val="hr-HR"/>
        </w:rPr>
        <w:t xml:space="preserve">€. Izračun </w:t>
      </w:r>
      <w:r w:rsidR="007E06FC">
        <w:rPr>
          <w:rFonts w:ascii="Arial" w:hAnsi="Arial" w:cs="Arial"/>
          <w:bCs/>
          <w:sz w:val="24"/>
          <w:lang w:val="hr-HR"/>
        </w:rPr>
        <w:t>je ostvaren</w:t>
      </w:r>
      <w:r>
        <w:rPr>
          <w:rFonts w:ascii="Arial" w:hAnsi="Arial" w:cs="Arial"/>
          <w:bCs/>
          <w:sz w:val="24"/>
          <w:lang w:val="hr-HR"/>
        </w:rPr>
        <w:t xml:space="preserve"> na temelju broja za</w:t>
      </w:r>
      <w:r w:rsidR="00822AD5">
        <w:rPr>
          <w:rFonts w:ascii="Arial" w:hAnsi="Arial" w:cs="Arial"/>
          <w:bCs/>
          <w:sz w:val="24"/>
          <w:lang w:val="hr-HR"/>
        </w:rPr>
        <w:t>poslenih u 202</w:t>
      </w:r>
      <w:r w:rsidR="009E28BE">
        <w:rPr>
          <w:rFonts w:ascii="Arial" w:hAnsi="Arial" w:cs="Arial"/>
          <w:bCs/>
          <w:sz w:val="24"/>
          <w:lang w:val="hr-HR"/>
        </w:rPr>
        <w:t>6</w:t>
      </w:r>
      <w:r>
        <w:rPr>
          <w:rFonts w:ascii="Arial" w:hAnsi="Arial" w:cs="Arial"/>
          <w:bCs/>
          <w:sz w:val="24"/>
          <w:lang w:val="hr-HR"/>
        </w:rPr>
        <w:t xml:space="preserve">. godini </w:t>
      </w:r>
      <w:r w:rsidR="009E28BE">
        <w:rPr>
          <w:rFonts w:ascii="Arial" w:hAnsi="Arial" w:cs="Arial"/>
          <w:bCs/>
          <w:sz w:val="24"/>
          <w:lang w:val="hr-HR"/>
        </w:rPr>
        <w:t xml:space="preserve">uvećano za jednog novozaposlenog </w:t>
      </w:r>
      <w:r>
        <w:rPr>
          <w:rFonts w:ascii="Arial" w:hAnsi="Arial" w:cs="Arial"/>
          <w:bCs/>
          <w:sz w:val="24"/>
          <w:lang w:val="hr-HR"/>
        </w:rPr>
        <w:t xml:space="preserve">i to na način da </w:t>
      </w:r>
      <w:r w:rsidR="007E06FC">
        <w:rPr>
          <w:rFonts w:ascii="Arial" w:hAnsi="Arial" w:cs="Arial"/>
          <w:bCs/>
          <w:sz w:val="24"/>
          <w:lang w:val="hr-HR"/>
        </w:rPr>
        <w:t>su uključeni</w:t>
      </w:r>
      <w:r>
        <w:rPr>
          <w:rFonts w:ascii="Arial" w:hAnsi="Arial" w:cs="Arial"/>
          <w:bCs/>
          <w:sz w:val="24"/>
          <w:lang w:val="hr-HR"/>
        </w:rPr>
        <w:t xml:space="preserve"> </w:t>
      </w:r>
      <w:r w:rsidR="009E28BE">
        <w:rPr>
          <w:rFonts w:ascii="Arial" w:hAnsi="Arial" w:cs="Arial"/>
          <w:bCs/>
          <w:sz w:val="24"/>
          <w:lang w:val="hr-HR"/>
        </w:rPr>
        <w:t>božićnic</w:t>
      </w:r>
      <w:r w:rsidR="007E06FC">
        <w:rPr>
          <w:rFonts w:ascii="Arial" w:hAnsi="Arial" w:cs="Arial"/>
          <w:bCs/>
          <w:sz w:val="24"/>
          <w:lang w:val="hr-HR"/>
        </w:rPr>
        <w:t>a</w:t>
      </w:r>
      <w:r w:rsidR="009E28BE">
        <w:rPr>
          <w:rFonts w:ascii="Arial" w:hAnsi="Arial" w:cs="Arial"/>
          <w:bCs/>
          <w:sz w:val="24"/>
          <w:lang w:val="hr-HR"/>
        </w:rPr>
        <w:t xml:space="preserve">, </w:t>
      </w:r>
      <w:proofErr w:type="spellStart"/>
      <w:r w:rsidR="009E28BE">
        <w:rPr>
          <w:rFonts w:ascii="Arial" w:hAnsi="Arial" w:cs="Arial"/>
          <w:bCs/>
          <w:sz w:val="24"/>
          <w:lang w:val="hr-HR"/>
        </w:rPr>
        <w:t>uskrsnic</w:t>
      </w:r>
      <w:r w:rsidR="007E06FC">
        <w:rPr>
          <w:rFonts w:ascii="Arial" w:hAnsi="Arial" w:cs="Arial"/>
          <w:bCs/>
          <w:sz w:val="24"/>
          <w:lang w:val="hr-HR"/>
        </w:rPr>
        <w:t>a</w:t>
      </w:r>
      <w:proofErr w:type="spellEnd"/>
      <w:r w:rsidR="009E28BE">
        <w:rPr>
          <w:rFonts w:ascii="Arial" w:hAnsi="Arial" w:cs="Arial"/>
          <w:bCs/>
          <w:sz w:val="24"/>
          <w:lang w:val="hr-HR"/>
        </w:rPr>
        <w:t>, regres za sve zaposlene te dar za sv. Nikolu za 8 zaposlenih, 3 pomoći (smrtni slučaj, bolovanje) i jubilarn</w:t>
      </w:r>
      <w:r w:rsidR="007E06FC">
        <w:rPr>
          <w:rFonts w:ascii="Arial" w:hAnsi="Arial" w:cs="Arial"/>
          <w:bCs/>
          <w:sz w:val="24"/>
          <w:lang w:val="hr-HR"/>
        </w:rPr>
        <w:t>a</w:t>
      </w:r>
      <w:r w:rsidR="009E28BE">
        <w:rPr>
          <w:rFonts w:ascii="Arial" w:hAnsi="Arial" w:cs="Arial"/>
          <w:bCs/>
          <w:sz w:val="24"/>
          <w:lang w:val="hr-HR"/>
        </w:rPr>
        <w:t xml:space="preserve"> nagradu za dvoje zaposlenih koji ostvaruju 35 godina rada i jednog zaposlenog za 15 godina rada u državnoj službi.</w:t>
      </w:r>
    </w:p>
    <w:p w:rsidR="006F3621" w:rsidRPr="006F3621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6F3621" w:rsidRPr="00A211BB" w:rsidRDefault="00A211BB" w:rsidP="00A211BB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lastRenderedPageBreak/>
        <w:t xml:space="preserve">naknade za prijevoz u iznosu od 27.000€ </w:t>
      </w:r>
      <w:r w:rsidR="007E06FC">
        <w:rPr>
          <w:rFonts w:ascii="Arial" w:hAnsi="Arial" w:cs="Arial"/>
          <w:bCs/>
          <w:sz w:val="24"/>
          <w:lang w:val="hr-HR"/>
        </w:rPr>
        <w:t>izračunate su</w:t>
      </w:r>
      <w:r>
        <w:rPr>
          <w:rFonts w:ascii="Arial" w:hAnsi="Arial" w:cs="Arial"/>
          <w:bCs/>
          <w:sz w:val="24"/>
          <w:lang w:val="hr-HR"/>
        </w:rPr>
        <w:t xml:space="preserve"> prema trenutačnom broju zaposlenih državnih dužnosnika i službenika koji ostvaruju pravo na naknadu za prijevoz uvećan za troškove prijevoza trenutno odsutne službenice koja koristi </w:t>
      </w:r>
      <w:proofErr w:type="spellStart"/>
      <w:r>
        <w:rPr>
          <w:rFonts w:ascii="Arial" w:hAnsi="Arial" w:cs="Arial"/>
          <w:bCs/>
          <w:sz w:val="24"/>
          <w:lang w:val="hr-HR"/>
        </w:rPr>
        <w:t>porodiljni</w:t>
      </w:r>
      <w:proofErr w:type="spellEnd"/>
      <w:r>
        <w:rPr>
          <w:rFonts w:ascii="Arial" w:hAnsi="Arial" w:cs="Arial"/>
          <w:bCs/>
          <w:sz w:val="24"/>
          <w:lang w:val="hr-HR"/>
        </w:rPr>
        <w:t xml:space="preserve"> dopust. Točan iznos naknada za prijevoz nije moguće planirati jer stalno dolazi do izmjena naknade po kilometru a mijenjaju se i mjesečne cijena karata za javni prijevoz uslijed povećanja cijena goriva. </w:t>
      </w:r>
    </w:p>
    <w:p w:rsidR="006F3621" w:rsidRPr="0010339E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6F3621" w:rsidRDefault="006F3621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ma</w:t>
      </w:r>
      <w:r w:rsidR="00822AD5">
        <w:rPr>
          <w:rFonts w:ascii="Arial" w:hAnsi="Arial" w:cs="Arial"/>
          <w:bCs/>
          <w:sz w:val="24"/>
          <w:lang w:val="hr-HR"/>
        </w:rPr>
        <w:t>terijalni rashodi u iznosu do 1</w:t>
      </w:r>
      <w:r w:rsidR="00A211BB">
        <w:rPr>
          <w:rFonts w:ascii="Arial" w:hAnsi="Arial" w:cs="Arial"/>
          <w:bCs/>
          <w:sz w:val="24"/>
          <w:lang w:val="hr-HR"/>
        </w:rPr>
        <w:t>89</w:t>
      </w:r>
      <w:r w:rsidR="00822AD5">
        <w:rPr>
          <w:rFonts w:ascii="Arial" w:hAnsi="Arial" w:cs="Arial"/>
          <w:bCs/>
          <w:sz w:val="24"/>
          <w:lang w:val="hr-HR"/>
        </w:rPr>
        <w:t>.</w:t>
      </w:r>
      <w:r w:rsidR="00A211BB">
        <w:rPr>
          <w:rFonts w:ascii="Arial" w:hAnsi="Arial" w:cs="Arial"/>
          <w:bCs/>
          <w:sz w:val="24"/>
          <w:lang w:val="hr-HR"/>
        </w:rPr>
        <w:t>1</w:t>
      </w:r>
      <w:r w:rsidR="00822AD5">
        <w:rPr>
          <w:rFonts w:ascii="Arial" w:hAnsi="Arial" w:cs="Arial"/>
          <w:bCs/>
          <w:sz w:val="24"/>
          <w:lang w:val="hr-HR"/>
        </w:rPr>
        <w:t>00</w:t>
      </w:r>
      <w:r>
        <w:rPr>
          <w:rFonts w:ascii="Arial" w:hAnsi="Arial" w:cs="Arial"/>
          <w:bCs/>
          <w:sz w:val="24"/>
          <w:lang w:val="hr-HR"/>
        </w:rPr>
        <w:t>€. Prilikom planiranja materijalnih rashoda ne dolazi do v</w:t>
      </w:r>
      <w:r w:rsidR="00822AD5">
        <w:rPr>
          <w:rFonts w:ascii="Arial" w:hAnsi="Arial" w:cs="Arial"/>
          <w:bCs/>
          <w:sz w:val="24"/>
          <w:lang w:val="hr-HR"/>
        </w:rPr>
        <w:t>ećih odstupanja u odnosu na 202</w:t>
      </w:r>
      <w:r w:rsidR="00A211BB">
        <w:rPr>
          <w:rFonts w:ascii="Arial" w:hAnsi="Arial" w:cs="Arial"/>
          <w:bCs/>
          <w:sz w:val="24"/>
          <w:lang w:val="hr-HR"/>
        </w:rPr>
        <w:t>6. godinu te se kao i prethodnih godina najviše odnose na intelektualne usluge gdje je planirani iznos 100.000,00 eura.</w:t>
      </w:r>
    </w:p>
    <w:p w:rsidR="006F3621" w:rsidRPr="0010339E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  <w:bookmarkStart w:id="0" w:name="_GoBack"/>
      <w:bookmarkEnd w:id="0"/>
    </w:p>
    <w:p w:rsidR="006F3621" w:rsidRDefault="00822AD5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vlastite prihode u iznosu od </w:t>
      </w:r>
      <w:r w:rsidR="00A211BB">
        <w:rPr>
          <w:rFonts w:ascii="Arial" w:hAnsi="Arial" w:cs="Arial"/>
          <w:bCs/>
          <w:sz w:val="24"/>
          <w:lang w:val="hr-HR"/>
        </w:rPr>
        <w:t>400</w:t>
      </w:r>
      <w:r w:rsidR="006F3621">
        <w:rPr>
          <w:rFonts w:ascii="Arial" w:hAnsi="Arial" w:cs="Arial"/>
          <w:bCs/>
          <w:sz w:val="24"/>
          <w:lang w:val="hr-HR"/>
        </w:rPr>
        <w:t xml:space="preserve">€. Županijsko državno odvjetništvo u Karlovcu ostvaruje vlastite prihode od usluga fotokopiranja spisa i presnimavanja </w:t>
      </w:r>
      <w:proofErr w:type="spellStart"/>
      <w:r w:rsidR="006F3621">
        <w:rPr>
          <w:rFonts w:ascii="Arial" w:hAnsi="Arial" w:cs="Arial"/>
          <w:bCs/>
          <w:sz w:val="24"/>
          <w:lang w:val="hr-HR"/>
        </w:rPr>
        <w:t>cd-a</w:t>
      </w:r>
      <w:proofErr w:type="spellEnd"/>
      <w:r w:rsidR="006F3621">
        <w:rPr>
          <w:rFonts w:ascii="Arial" w:hAnsi="Arial" w:cs="Arial"/>
          <w:bCs/>
          <w:sz w:val="24"/>
          <w:lang w:val="hr-HR"/>
        </w:rPr>
        <w:t>.</w:t>
      </w:r>
    </w:p>
    <w:p w:rsidR="006F3621" w:rsidRPr="0010339E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Pr="006F3621" w:rsidRDefault="0010339E" w:rsidP="006F3621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10339E" w:rsidRPr="0010339E" w:rsidRDefault="0010339E" w:rsidP="0010339E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10339E" w:rsidRPr="0010339E" w:rsidRDefault="0010339E" w:rsidP="0010339E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Pr="00525C82" w:rsidRDefault="00852D47" w:rsidP="00852D47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525C82" w:rsidRPr="00525C82" w:rsidRDefault="00525C82" w:rsidP="009B5282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sectPr w:rsidR="00525C82" w:rsidRPr="00525C82" w:rsidSect="008B3450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39" w:rsidRDefault="004B4B39">
      <w:r>
        <w:separator/>
      </w:r>
    </w:p>
  </w:endnote>
  <w:endnote w:type="continuationSeparator" w:id="0">
    <w:p w:rsidR="004B4B39" w:rsidRDefault="004B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39" w:rsidRDefault="004B4B39">
      <w:r>
        <w:separator/>
      </w:r>
    </w:p>
  </w:footnote>
  <w:footnote w:type="continuationSeparator" w:id="0">
    <w:p w:rsidR="004B4B39" w:rsidRDefault="004B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39" w:rsidRDefault="00110B39" w:rsidP="00BA78A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10B39" w:rsidRDefault="00110B39" w:rsidP="00CE124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39" w:rsidRDefault="00110B39" w:rsidP="00BA78A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E06FC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110B39" w:rsidRDefault="00110B39" w:rsidP="00CE1242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886F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B33C96"/>
    <w:multiLevelType w:val="hybridMultilevel"/>
    <w:tmpl w:val="ABE850FA"/>
    <w:lvl w:ilvl="0" w:tplc="0360E0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6E05C48"/>
    <w:multiLevelType w:val="hybridMultilevel"/>
    <w:tmpl w:val="22EAE84E"/>
    <w:lvl w:ilvl="0" w:tplc="E6BAF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4383"/>
    <w:multiLevelType w:val="hybridMultilevel"/>
    <w:tmpl w:val="A23C738A"/>
    <w:lvl w:ilvl="0" w:tplc="C956946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B8244DF"/>
    <w:multiLevelType w:val="hybridMultilevel"/>
    <w:tmpl w:val="E114766C"/>
    <w:lvl w:ilvl="0" w:tplc="BC082C38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5" w15:restartNumberingAfterBreak="0">
    <w:nsid w:val="76BE15CC"/>
    <w:multiLevelType w:val="hybridMultilevel"/>
    <w:tmpl w:val="85463C0E"/>
    <w:lvl w:ilvl="0" w:tplc="5ED81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88"/>
    <w:rsid w:val="00011CF0"/>
    <w:rsid w:val="00011F98"/>
    <w:rsid w:val="00015021"/>
    <w:rsid w:val="000165A9"/>
    <w:rsid w:val="00020249"/>
    <w:rsid w:val="00020F01"/>
    <w:rsid w:val="00035FA8"/>
    <w:rsid w:val="00037B43"/>
    <w:rsid w:val="00044758"/>
    <w:rsid w:val="00045856"/>
    <w:rsid w:val="00060495"/>
    <w:rsid w:val="00070BC0"/>
    <w:rsid w:val="00075E07"/>
    <w:rsid w:val="00084A0C"/>
    <w:rsid w:val="00092B17"/>
    <w:rsid w:val="00093794"/>
    <w:rsid w:val="00095F6D"/>
    <w:rsid w:val="00097B75"/>
    <w:rsid w:val="000A06E6"/>
    <w:rsid w:val="000B700E"/>
    <w:rsid w:val="000C7D3E"/>
    <w:rsid w:val="000E6397"/>
    <w:rsid w:val="000E705C"/>
    <w:rsid w:val="000F40FF"/>
    <w:rsid w:val="00102811"/>
    <w:rsid w:val="0010339E"/>
    <w:rsid w:val="00104C8E"/>
    <w:rsid w:val="00106618"/>
    <w:rsid w:val="00110067"/>
    <w:rsid w:val="00110B39"/>
    <w:rsid w:val="0011167E"/>
    <w:rsid w:val="00112328"/>
    <w:rsid w:val="00117119"/>
    <w:rsid w:val="00127741"/>
    <w:rsid w:val="00133D70"/>
    <w:rsid w:val="00135DDB"/>
    <w:rsid w:val="001477BA"/>
    <w:rsid w:val="00162B59"/>
    <w:rsid w:val="00163970"/>
    <w:rsid w:val="00171F53"/>
    <w:rsid w:val="0017704D"/>
    <w:rsid w:val="00184BCD"/>
    <w:rsid w:val="00187A22"/>
    <w:rsid w:val="00192C09"/>
    <w:rsid w:val="00193E32"/>
    <w:rsid w:val="001A7E85"/>
    <w:rsid w:val="001B20DF"/>
    <w:rsid w:val="001B3DAF"/>
    <w:rsid w:val="001B6B85"/>
    <w:rsid w:val="001D30B3"/>
    <w:rsid w:val="001D39C1"/>
    <w:rsid w:val="001D4176"/>
    <w:rsid w:val="001D51C2"/>
    <w:rsid w:val="001E244C"/>
    <w:rsid w:val="001E43BA"/>
    <w:rsid w:val="001E4759"/>
    <w:rsid w:val="001F3EBA"/>
    <w:rsid w:val="001F597F"/>
    <w:rsid w:val="001F7F74"/>
    <w:rsid w:val="00200071"/>
    <w:rsid w:val="0020045F"/>
    <w:rsid w:val="00204346"/>
    <w:rsid w:val="00212A17"/>
    <w:rsid w:val="00217D9C"/>
    <w:rsid w:val="00222093"/>
    <w:rsid w:val="002316E1"/>
    <w:rsid w:val="002424EB"/>
    <w:rsid w:val="00253723"/>
    <w:rsid w:val="002609BD"/>
    <w:rsid w:val="00266DC0"/>
    <w:rsid w:val="00280DDB"/>
    <w:rsid w:val="00284A34"/>
    <w:rsid w:val="00287492"/>
    <w:rsid w:val="00292B13"/>
    <w:rsid w:val="00294704"/>
    <w:rsid w:val="0029703E"/>
    <w:rsid w:val="002A04F7"/>
    <w:rsid w:val="002A0F0B"/>
    <w:rsid w:val="002A2A65"/>
    <w:rsid w:val="002A39B0"/>
    <w:rsid w:val="002A56A3"/>
    <w:rsid w:val="002B0191"/>
    <w:rsid w:val="002B6D22"/>
    <w:rsid w:val="002D0E7A"/>
    <w:rsid w:val="002D18DF"/>
    <w:rsid w:val="002D231C"/>
    <w:rsid w:val="002D2409"/>
    <w:rsid w:val="002D36F9"/>
    <w:rsid w:val="002D3FC9"/>
    <w:rsid w:val="002D58CF"/>
    <w:rsid w:val="002E15F9"/>
    <w:rsid w:val="002E4C59"/>
    <w:rsid w:val="002F49A5"/>
    <w:rsid w:val="002F6FC0"/>
    <w:rsid w:val="002F77E3"/>
    <w:rsid w:val="003025DD"/>
    <w:rsid w:val="0032601E"/>
    <w:rsid w:val="003325A4"/>
    <w:rsid w:val="00333894"/>
    <w:rsid w:val="00337FDA"/>
    <w:rsid w:val="003401B7"/>
    <w:rsid w:val="00344644"/>
    <w:rsid w:val="00347060"/>
    <w:rsid w:val="003548A8"/>
    <w:rsid w:val="00362C47"/>
    <w:rsid w:val="00375A91"/>
    <w:rsid w:val="00383743"/>
    <w:rsid w:val="00391CD2"/>
    <w:rsid w:val="00391E66"/>
    <w:rsid w:val="00392282"/>
    <w:rsid w:val="00392F67"/>
    <w:rsid w:val="0039325B"/>
    <w:rsid w:val="00393837"/>
    <w:rsid w:val="003A463A"/>
    <w:rsid w:val="003B6445"/>
    <w:rsid w:val="003B6605"/>
    <w:rsid w:val="003B6E11"/>
    <w:rsid w:val="003C219C"/>
    <w:rsid w:val="003D4A4C"/>
    <w:rsid w:val="003D5256"/>
    <w:rsid w:val="003D60A6"/>
    <w:rsid w:val="003D60C9"/>
    <w:rsid w:val="003F2B4B"/>
    <w:rsid w:val="004140BC"/>
    <w:rsid w:val="004147B3"/>
    <w:rsid w:val="0041524C"/>
    <w:rsid w:val="0042000C"/>
    <w:rsid w:val="00424F89"/>
    <w:rsid w:val="00427C3F"/>
    <w:rsid w:val="00427CAE"/>
    <w:rsid w:val="00430B02"/>
    <w:rsid w:val="00431A60"/>
    <w:rsid w:val="0044222D"/>
    <w:rsid w:val="0044577F"/>
    <w:rsid w:val="00452657"/>
    <w:rsid w:val="004527FF"/>
    <w:rsid w:val="00453043"/>
    <w:rsid w:val="00457010"/>
    <w:rsid w:val="00471954"/>
    <w:rsid w:val="0047370B"/>
    <w:rsid w:val="004804E1"/>
    <w:rsid w:val="00486D3C"/>
    <w:rsid w:val="004872E0"/>
    <w:rsid w:val="0049745B"/>
    <w:rsid w:val="004B35BD"/>
    <w:rsid w:val="004B4B39"/>
    <w:rsid w:val="004C2D0A"/>
    <w:rsid w:val="004D0ABE"/>
    <w:rsid w:val="004E0B99"/>
    <w:rsid w:val="004E2F60"/>
    <w:rsid w:val="004E3234"/>
    <w:rsid w:val="00501010"/>
    <w:rsid w:val="00505FC1"/>
    <w:rsid w:val="0050699D"/>
    <w:rsid w:val="0050707A"/>
    <w:rsid w:val="005116C0"/>
    <w:rsid w:val="00525C82"/>
    <w:rsid w:val="00527C93"/>
    <w:rsid w:val="00530522"/>
    <w:rsid w:val="00532267"/>
    <w:rsid w:val="00534F13"/>
    <w:rsid w:val="00536F99"/>
    <w:rsid w:val="00540F48"/>
    <w:rsid w:val="00552C5A"/>
    <w:rsid w:val="00553164"/>
    <w:rsid w:val="00556809"/>
    <w:rsid w:val="005610FA"/>
    <w:rsid w:val="005651D9"/>
    <w:rsid w:val="0056646D"/>
    <w:rsid w:val="005674FA"/>
    <w:rsid w:val="005706EB"/>
    <w:rsid w:val="005764BF"/>
    <w:rsid w:val="0058005A"/>
    <w:rsid w:val="00595558"/>
    <w:rsid w:val="005974E9"/>
    <w:rsid w:val="005A0D41"/>
    <w:rsid w:val="005A2BEE"/>
    <w:rsid w:val="005A307A"/>
    <w:rsid w:val="005B3630"/>
    <w:rsid w:val="005B4777"/>
    <w:rsid w:val="005B6A1C"/>
    <w:rsid w:val="005C1C84"/>
    <w:rsid w:val="005D04E4"/>
    <w:rsid w:val="005D2288"/>
    <w:rsid w:val="005D3619"/>
    <w:rsid w:val="005D39F7"/>
    <w:rsid w:val="005E4FC4"/>
    <w:rsid w:val="005F1D88"/>
    <w:rsid w:val="005F1DAB"/>
    <w:rsid w:val="005F2F69"/>
    <w:rsid w:val="006006A1"/>
    <w:rsid w:val="0060148F"/>
    <w:rsid w:val="006036AC"/>
    <w:rsid w:val="00605194"/>
    <w:rsid w:val="00607B06"/>
    <w:rsid w:val="00611CBC"/>
    <w:rsid w:val="00616D5F"/>
    <w:rsid w:val="00620072"/>
    <w:rsid w:val="00625E56"/>
    <w:rsid w:val="00636A0E"/>
    <w:rsid w:val="00642D23"/>
    <w:rsid w:val="006547FF"/>
    <w:rsid w:val="00662759"/>
    <w:rsid w:val="00664D17"/>
    <w:rsid w:val="00676577"/>
    <w:rsid w:val="006766F3"/>
    <w:rsid w:val="0068099B"/>
    <w:rsid w:val="0069600E"/>
    <w:rsid w:val="006B1148"/>
    <w:rsid w:val="006B127B"/>
    <w:rsid w:val="006C0371"/>
    <w:rsid w:val="006C7128"/>
    <w:rsid w:val="006D095B"/>
    <w:rsid w:val="006E4053"/>
    <w:rsid w:val="006E4E01"/>
    <w:rsid w:val="006E5280"/>
    <w:rsid w:val="006F249B"/>
    <w:rsid w:val="006F3621"/>
    <w:rsid w:val="006F3A39"/>
    <w:rsid w:val="0070111C"/>
    <w:rsid w:val="007051E8"/>
    <w:rsid w:val="007067D8"/>
    <w:rsid w:val="007353B8"/>
    <w:rsid w:val="0074065D"/>
    <w:rsid w:val="0074163C"/>
    <w:rsid w:val="00744C6C"/>
    <w:rsid w:val="00745527"/>
    <w:rsid w:val="00752C68"/>
    <w:rsid w:val="007808F5"/>
    <w:rsid w:val="007821AB"/>
    <w:rsid w:val="00783C85"/>
    <w:rsid w:val="0078406D"/>
    <w:rsid w:val="0078447B"/>
    <w:rsid w:val="00785698"/>
    <w:rsid w:val="00786FCB"/>
    <w:rsid w:val="00791235"/>
    <w:rsid w:val="007952C0"/>
    <w:rsid w:val="007A7A68"/>
    <w:rsid w:val="007B719F"/>
    <w:rsid w:val="007C084E"/>
    <w:rsid w:val="007C2640"/>
    <w:rsid w:val="007C3325"/>
    <w:rsid w:val="007D217D"/>
    <w:rsid w:val="007E06FC"/>
    <w:rsid w:val="007E119E"/>
    <w:rsid w:val="007F3FCD"/>
    <w:rsid w:val="007F5183"/>
    <w:rsid w:val="008110D5"/>
    <w:rsid w:val="00811B13"/>
    <w:rsid w:val="008131A4"/>
    <w:rsid w:val="008162AA"/>
    <w:rsid w:val="00817635"/>
    <w:rsid w:val="00817CEA"/>
    <w:rsid w:val="00822273"/>
    <w:rsid w:val="00822AD5"/>
    <w:rsid w:val="008244CE"/>
    <w:rsid w:val="00825501"/>
    <w:rsid w:val="00826C09"/>
    <w:rsid w:val="008320DE"/>
    <w:rsid w:val="0083517D"/>
    <w:rsid w:val="0084043A"/>
    <w:rsid w:val="00843543"/>
    <w:rsid w:val="00845FE0"/>
    <w:rsid w:val="00852D47"/>
    <w:rsid w:val="0085698A"/>
    <w:rsid w:val="008677A2"/>
    <w:rsid w:val="0087279E"/>
    <w:rsid w:val="00882BF2"/>
    <w:rsid w:val="00893823"/>
    <w:rsid w:val="008A47B4"/>
    <w:rsid w:val="008A61FB"/>
    <w:rsid w:val="008A72B9"/>
    <w:rsid w:val="008B3450"/>
    <w:rsid w:val="008B391D"/>
    <w:rsid w:val="008B5DC0"/>
    <w:rsid w:val="008C0F04"/>
    <w:rsid w:val="008C20B8"/>
    <w:rsid w:val="008C473F"/>
    <w:rsid w:val="008C71B4"/>
    <w:rsid w:val="00902FCE"/>
    <w:rsid w:val="00905B7D"/>
    <w:rsid w:val="00907560"/>
    <w:rsid w:val="00907C4E"/>
    <w:rsid w:val="009132F2"/>
    <w:rsid w:val="009153A3"/>
    <w:rsid w:val="00923FBE"/>
    <w:rsid w:val="009258F6"/>
    <w:rsid w:val="009306EB"/>
    <w:rsid w:val="00933192"/>
    <w:rsid w:val="00933EF7"/>
    <w:rsid w:val="0095067A"/>
    <w:rsid w:val="0096035F"/>
    <w:rsid w:val="00962618"/>
    <w:rsid w:val="00966B45"/>
    <w:rsid w:val="00974753"/>
    <w:rsid w:val="00976318"/>
    <w:rsid w:val="00982C20"/>
    <w:rsid w:val="00983404"/>
    <w:rsid w:val="009B337F"/>
    <w:rsid w:val="009B5282"/>
    <w:rsid w:val="009B5A55"/>
    <w:rsid w:val="009C0A7E"/>
    <w:rsid w:val="009C3529"/>
    <w:rsid w:val="009D111A"/>
    <w:rsid w:val="009D374F"/>
    <w:rsid w:val="009E28BE"/>
    <w:rsid w:val="009F144C"/>
    <w:rsid w:val="009F58B2"/>
    <w:rsid w:val="00A0722E"/>
    <w:rsid w:val="00A11DE3"/>
    <w:rsid w:val="00A15BAD"/>
    <w:rsid w:val="00A211BB"/>
    <w:rsid w:val="00A2764F"/>
    <w:rsid w:val="00A3592C"/>
    <w:rsid w:val="00A4150E"/>
    <w:rsid w:val="00A41F29"/>
    <w:rsid w:val="00A53426"/>
    <w:rsid w:val="00A53C58"/>
    <w:rsid w:val="00A5573E"/>
    <w:rsid w:val="00A723DF"/>
    <w:rsid w:val="00A7628C"/>
    <w:rsid w:val="00A7664B"/>
    <w:rsid w:val="00A819C6"/>
    <w:rsid w:val="00A836B2"/>
    <w:rsid w:val="00A84960"/>
    <w:rsid w:val="00A93430"/>
    <w:rsid w:val="00A93B71"/>
    <w:rsid w:val="00AA0072"/>
    <w:rsid w:val="00AA187E"/>
    <w:rsid w:val="00AA1FBC"/>
    <w:rsid w:val="00AA25A8"/>
    <w:rsid w:val="00AA5040"/>
    <w:rsid w:val="00AB1342"/>
    <w:rsid w:val="00AB5E01"/>
    <w:rsid w:val="00AB777E"/>
    <w:rsid w:val="00AD4177"/>
    <w:rsid w:val="00AE385A"/>
    <w:rsid w:val="00AF1C84"/>
    <w:rsid w:val="00B003EF"/>
    <w:rsid w:val="00B0234B"/>
    <w:rsid w:val="00B04306"/>
    <w:rsid w:val="00B0435B"/>
    <w:rsid w:val="00B04DDC"/>
    <w:rsid w:val="00B05E9C"/>
    <w:rsid w:val="00B115A2"/>
    <w:rsid w:val="00B11F3F"/>
    <w:rsid w:val="00B17100"/>
    <w:rsid w:val="00B2087D"/>
    <w:rsid w:val="00B2342F"/>
    <w:rsid w:val="00B412AE"/>
    <w:rsid w:val="00B44BB7"/>
    <w:rsid w:val="00B45EFF"/>
    <w:rsid w:val="00B51323"/>
    <w:rsid w:val="00B6524E"/>
    <w:rsid w:val="00B70BD6"/>
    <w:rsid w:val="00B75012"/>
    <w:rsid w:val="00B84227"/>
    <w:rsid w:val="00B86C46"/>
    <w:rsid w:val="00B86ED4"/>
    <w:rsid w:val="00B9078E"/>
    <w:rsid w:val="00BA78A4"/>
    <w:rsid w:val="00BA7FE0"/>
    <w:rsid w:val="00BB5117"/>
    <w:rsid w:val="00BC12E3"/>
    <w:rsid w:val="00BC24FF"/>
    <w:rsid w:val="00BC60D1"/>
    <w:rsid w:val="00BC7014"/>
    <w:rsid w:val="00BC7A00"/>
    <w:rsid w:val="00BD0DEA"/>
    <w:rsid w:val="00BD201C"/>
    <w:rsid w:val="00BD258C"/>
    <w:rsid w:val="00BD6EB9"/>
    <w:rsid w:val="00BE2CC6"/>
    <w:rsid w:val="00BE634F"/>
    <w:rsid w:val="00BF0CB3"/>
    <w:rsid w:val="00BF14A3"/>
    <w:rsid w:val="00BF5E7F"/>
    <w:rsid w:val="00C0295F"/>
    <w:rsid w:val="00C05E46"/>
    <w:rsid w:val="00C1044B"/>
    <w:rsid w:val="00C2030B"/>
    <w:rsid w:val="00C24F1E"/>
    <w:rsid w:val="00C30EB7"/>
    <w:rsid w:val="00C31A7F"/>
    <w:rsid w:val="00C31C4B"/>
    <w:rsid w:val="00C32BA2"/>
    <w:rsid w:val="00C423E7"/>
    <w:rsid w:val="00C43D67"/>
    <w:rsid w:val="00C50AD1"/>
    <w:rsid w:val="00C528BF"/>
    <w:rsid w:val="00C547BA"/>
    <w:rsid w:val="00C55E44"/>
    <w:rsid w:val="00C65093"/>
    <w:rsid w:val="00C669A8"/>
    <w:rsid w:val="00C67209"/>
    <w:rsid w:val="00C923B8"/>
    <w:rsid w:val="00C9250F"/>
    <w:rsid w:val="00CA1781"/>
    <w:rsid w:val="00CB6599"/>
    <w:rsid w:val="00CC11E4"/>
    <w:rsid w:val="00CC16BE"/>
    <w:rsid w:val="00CC4FD2"/>
    <w:rsid w:val="00CC61C8"/>
    <w:rsid w:val="00CE1242"/>
    <w:rsid w:val="00CE564E"/>
    <w:rsid w:val="00CF0811"/>
    <w:rsid w:val="00CF2210"/>
    <w:rsid w:val="00CF2DC9"/>
    <w:rsid w:val="00D16F87"/>
    <w:rsid w:val="00D21B90"/>
    <w:rsid w:val="00D23E56"/>
    <w:rsid w:val="00D330F2"/>
    <w:rsid w:val="00D338AE"/>
    <w:rsid w:val="00D34D7E"/>
    <w:rsid w:val="00D359C8"/>
    <w:rsid w:val="00D377D7"/>
    <w:rsid w:val="00D4199E"/>
    <w:rsid w:val="00D41D23"/>
    <w:rsid w:val="00D436A7"/>
    <w:rsid w:val="00D46375"/>
    <w:rsid w:val="00D51BB4"/>
    <w:rsid w:val="00D609CE"/>
    <w:rsid w:val="00D6127C"/>
    <w:rsid w:val="00D617DB"/>
    <w:rsid w:val="00D70A50"/>
    <w:rsid w:val="00D74C15"/>
    <w:rsid w:val="00D9263A"/>
    <w:rsid w:val="00DA33AC"/>
    <w:rsid w:val="00DB26A0"/>
    <w:rsid w:val="00DB2C4F"/>
    <w:rsid w:val="00DE1B9F"/>
    <w:rsid w:val="00DE60D8"/>
    <w:rsid w:val="00DF417B"/>
    <w:rsid w:val="00DF6A25"/>
    <w:rsid w:val="00E0235D"/>
    <w:rsid w:val="00E03AF6"/>
    <w:rsid w:val="00E03EDA"/>
    <w:rsid w:val="00E103F6"/>
    <w:rsid w:val="00E13EE0"/>
    <w:rsid w:val="00E15228"/>
    <w:rsid w:val="00E16A5C"/>
    <w:rsid w:val="00E16AE1"/>
    <w:rsid w:val="00E25FC9"/>
    <w:rsid w:val="00E30227"/>
    <w:rsid w:val="00E41B5F"/>
    <w:rsid w:val="00E434C3"/>
    <w:rsid w:val="00E4668F"/>
    <w:rsid w:val="00E62107"/>
    <w:rsid w:val="00E65086"/>
    <w:rsid w:val="00E76CB1"/>
    <w:rsid w:val="00E8375D"/>
    <w:rsid w:val="00E85865"/>
    <w:rsid w:val="00E92002"/>
    <w:rsid w:val="00E97FE5"/>
    <w:rsid w:val="00EA0D5A"/>
    <w:rsid w:val="00EA2169"/>
    <w:rsid w:val="00EA4F7A"/>
    <w:rsid w:val="00EA5F5F"/>
    <w:rsid w:val="00EB2894"/>
    <w:rsid w:val="00EB3172"/>
    <w:rsid w:val="00EC2546"/>
    <w:rsid w:val="00ED56EE"/>
    <w:rsid w:val="00EE00A5"/>
    <w:rsid w:val="00EE4BDD"/>
    <w:rsid w:val="00EF0C19"/>
    <w:rsid w:val="00EF67EC"/>
    <w:rsid w:val="00F055E5"/>
    <w:rsid w:val="00F06C83"/>
    <w:rsid w:val="00F06E57"/>
    <w:rsid w:val="00F10F0C"/>
    <w:rsid w:val="00F23A1C"/>
    <w:rsid w:val="00F24F06"/>
    <w:rsid w:val="00F43B51"/>
    <w:rsid w:val="00F4462E"/>
    <w:rsid w:val="00F46575"/>
    <w:rsid w:val="00F46BC8"/>
    <w:rsid w:val="00F50279"/>
    <w:rsid w:val="00F5099E"/>
    <w:rsid w:val="00F50BA0"/>
    <w:rsid w:val="00F5592C"/>
    <w:rsid w:val="00F577F0"/>
    <w:rsid w:val="00F6095F"/>
    <w:rsid w:val="00F63A76"/>
    <w:rsid w:val="00F70C72"/>
    <w:rsid w:val="00F76AC4"/>
    <w:rsid w:val="00F76B89"/>
    <w:rsid w:val="00F76E0B"/>
    <w:rsid w:val="00F80E2C"/>
    <w:rsid w:val="00F869F8"/>
    <w:rsid w:val="00F94E43"/>
    <w:rsid w:val="00FC6DB8"/>
    <w:rsid w:val="00FD3D13"/>
    <w:rsid w:val="00FD6284"/>
    <w:rsid w:val="00FF0921"/>
    <w:rsid w:val="00FF4E6D"/>
    <w:rsid w:val="00FF57F5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DD620"/>
  <w15:docId w15:val="{20E8F911-C101-4576-B932-A5C1CCE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DC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7D217D"/>
    <w:pPr>
      <w:framePr w:w="7920" w:h="1980" w:hRule="exact" w:hSpace="180" w:wrap="auto" w:hAnchor="page" w:xAlign="center" w:yAlign="bottom"/>
      <w:ind w:left="2880"/>
    </w:pPr>
    <w:rPr>
      <w:rFonts w:cs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rafikeoznake">
    <w:name w:val="List Bullet"/>
    <w:basedOn w:val="Normal"/>
    <w:autoRedefine/>
    <w:rsid w:val="00D34D7E"/>
    <w:pPr>
      <w:jc w:val="center"/>
    </w:pPr>
  </w:style>
  <w:style w:type="character" w:styleId="Referencakomentara">
    <w:name w:val="annotation reference"/>
    <w:semiHidden/>
    <w:rsid w:val="004147B3"/>
    <w:rPr>
      <w:sz w:val="16"/>
      <w:szCs w:val="16"/>
    </w:rPr>
  </w:style>
  <w:style w:type="paragraph" w:styleId="Tekstkomentara">
    <w:name w:val="annotation text"/>
    <w:basedOn w:val="Normal"/>
    <w:semiHidden/>
    <w:rsid w:val="004147B3"/>
  </w:style>
  <w:style w:type="paragraph" w:styleId="Predmetkomentara">
    <w:name w:val="annotation subject"/>
    <w:basedOn w:val="Tekstkomentara"/>
    <w:next w:val="Tekstkomentara"/>
    <w:semiHidden/>
    <w:rsid w:val="004147B3"/>
    <w:rPr>
      <w:b/>
      <w:bCs/>
    </w:rPr>
  </w:style>
  <w:style w:type="paragraph" w:styleId="Tekstbalonia">
    <w:name w:val="Balloon Text"/>
    <w:basedOn w:val="Normal"/>
    <w:semiHidden/>
    <w:rsid w:val="004147B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4147B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147B3"/>
  </w:style>
  <w:style w:type="paragraph" w:styleId="Odlomakpopisa">
    <w:name w:val="List Paragraph"/>
    <w:basedOn w:val="Normal"/>
    <w:uiPriority w:val="34"/>
    <w:qFormat/>
    <w:rsid w:val="007F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A6E6-437F-4D4F-9163-A274AB7F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msilaj</dc:creator>
  <cp:lastModifiedBy>Diana Požar</cp:lastModifiedBy>
  <cp:revision>5</cp:revision>
  <cp:lastPrinted>2024-11-08T09:41:00Z</cp:lastPrinted>
  <dcterms:created xsi:type="dcterms:W3CDTF">2024-11-07T13:30:00Z</dcterms:created>
  <dcterms:modified xsi:type="dcterms:W3CDTF">2024-11-08T12:08:00Z</dcterms:modified>
</cp:coreProperties>
</file>