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BE" w:rsidRDefault="00783ABE" w:rsidP="00783AB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7.b Obrazloženje posebnog dijela financijskog plana </w:t>
      </w:r>
    </w:p>
    <w:p w:rsidR="00783ABE" w:rsidRDefault="00783ABE" w:rsidP="00783AB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783ABE" w:rsidRDefault="00783ABE" w:rsidP="00A604F7">
      <w:pPr>
        <w:jc w:val="both"/>
        <w:rPr>
          <w:rFonts w:ascii="Arial" w:hAnsi="Arial" w:cs="Arial"/>
          <w:b/>
          <w:szCs w:val="24"/>
          <w:lang w:val="hr-HR"/>
        </w:rPr>
      </w:pPr>
    </w:p>
    <w:p w:rsidR="00A604F7" w:rsidRPr="006A72E5" w:rsidRDefault="007B49C0" w:rsidP="00A604F7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NAZIV P</w:t>
      </w:r>
      <w:r w:rsidR="00361654" w:rsidRPr="006A72E5">
        <w:rPr>
          <w:rFonts w:ascii="Arial" w:hAnsi="Arial" w:cs="Arial"/>
          <w:b/>
          <w:szCs w:val="24"/>
          <w:lang w:val="hr-HR"/>
        </w:rPr>
        <w:t>RORAČUNSK</w:t>
      </w:r>
      <w:r w:rsidRPr="006A72E5">
        <w:rPr>
          <w:rFonts w:ascii="Arial" w:hAnsi="Arial" w:cs="Arial"/>
          <w:b/>
          <w:szCs w:val="24"/>
          <w:lang w:val="hr-HR"/>
        </w:rPr>
        <w:t xml:space="preserve">OG </w:t>
      </w:r>
      <w:r w:rsidR="00361654" w:rsidRPr="006A72E5">
        <w:rPr>
          <w:rFonts w:ascii="Arial" w:hAnsi="Arial" w:cs="Arial"/>
          <w:b/>
          <w:szCs w:val="24"/>
          <w:lang w:val="hr-HR"/>
        </w:rPr>
        <w:t>KORISNIK</w:t>
      </w:r>
      <w:r w:rsidRPr="006A72E5">
        <w:rPr>
          <w:rFonts w:ascii="Arial" w:hAnsi="Arial" w:cs="Arial"/>
          <w:b/>
          <w:szCs w:val="24"/>
          <w:lang w:val="hr-HR"/>
        </w:rPr>
        <w:t>A</w:t>
      </w:r>
      <w:r w:rsidR="00361654" w:rsidRPr="006A72E5">
        <w:rPr>
          <w:rFonts w:ascii="Arial" w:hAnsi="Arial" w:cs="Arial"/>
          <w:b/>
          <w:szCs w:val="24"/>
          <w:lang w:val="hr-HR"/>
        </w:rPr>
        <w:t>:</w:t>
      </w:r>
      <w:r w:rsidR="00411362" w:rsidRPr="006A72E5">
        <w:rPr>
          <w:rFonts w:ascii="Arial" w:hAnsi="Arial" w:cs="Arial"/>
          <w:b/>
          <w:szCs w:val="24"/>
          <w:lang w:val="hr-HR"/>
        </w:rPr>
        <w:tab/>
      </w:r>
    </w:p>
    <w:p w:rsidR="00B6484C" w:rsidRPr="006A72E5" w:rsidRDefault="00A04C66" w:rsidP="00A604F7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>OPĆIN</w:t>
      </w:r>
      <w:r w:rsidR="00B6484C" w:rsidRPr="006A72E5">
        <w:rPr>
          <w:rFonts w:ascii="Arial" w:hAnsi="Arial" w:cs="Arial"/>
          <w:b/>
          <w:szCs w:val="24"/>
          <w:u w:val="single"/>
          <w:lang w:val="hr-HR"/>
        </w:rPr>
        <w:t xml:space="preserve">SKO DRŽAVNO </w:t>
      </w:r>
      <w:r w:rsidR="00F77085" w:rsidRPr="006A72E5">
        <w:rPr>
          <w:rFonts w:ascii="Arial" w:hAnsi="Arial" w:cs="Arial"/>
          <w:b/>
          <w:szCs w:val="24"/>
          <w:u w:val="single"/>
          <w:lang w:val="hr-HR"/>
        </w:rPr>
        <w:t>ODVJETNIŠTVO U PULI</w:t>
      </w: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 - POLA</w:t>
      </w:r>
    </w:p>
    <w:p w:rsidR="007B49C0" w:rsidRPr="002F4536" w:rsidRDefault="002F4536" w:rsidP="00B6484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RAZDJEL:</w:t>
      </w:r>
      <w:r w:rsidR="007B49C0" w:rsidRPr="002F4536">
        <w:rPr>
          <w:rFonts w:ascii="Arial" w:hAnsi="Arial" w:cs="Arial"/>
          <w:szCs w:val="24"/>
          <w:lang w:val="hr-HR"/>
        </w:rPr>
        <w:tab/>
      </w:r>
      <w:r w:rsidR="007B49C0" w:rsidRPr="002F4536">
        <w:rPr>
          <w:rFonts w:ascii="Arial" w:hAnsi="Arial" w:cs="Arial"/>
          <w:szCs w:val="24"/>
          <w:u w:val="single"/>
          <w:lang w:val="hr-HR"/>
        </w:rPr>
        <w:t>1</w:t>
      </w:r>
      <w:r w:rsidR="00A604F7" w:rsidRPr="002F4536">
        <w:rPr>
          <w:rFonts w:ascii="Arial" w:hAnsi="Arial" w:cs="Arial"/>
          <w:szCs w:val="24"/>
          <w:u w:val="single"/>
          <w:lang w:val="hr-HR"/>
        </w:rPr>
        <w:t>09</w:t>
      </w:r>
    </w:p>
    <w:p w:rsidR="007B49C0" w:rsidRPr="002F4536" w:rsidRDefault="007B49C0">
      <w:pPr>
        <w:jc w:val="both"/>
        <w:rPr>
          <w:rFonts w:ascii="Arial" w:hAnsi="Arial" w:cs="Arial"/>
          <w:szCs w:val="24"/>
          <w:lang w:val="hr-HR"/>
        </w:rPr>
      </w:pPr>
      <w:r w:rsidRPr="002F4536">
        <w:rPr>
          <w:rFonts w:ascii="Arial" w:hAnsi="Arial" w:cs="Arial"/>
          <w:szCs w:val="24"/>
          <w:lang w:val="hr-HR"/>
        </w:rPr>
        <w:t>GLAVA:</w:t>
      </w:r>
      <w:r w:rsidRPr="002F4536">
        <w:rPr>
          <w:rFonts w:ascii="Arial" w:hAnsi="Arial" w:cs="Arial"/>
          <w:szCs w:val="24"/>
          <w:lang w:val="hr-HR"/>
        </w:rPr>
        <w:tab/>
      </w:r>
      <w:r w:rsidR="00A604F7" w:rsidRPr="002F4536">
        <w:rPr>
          <w:rFonts w:ascii="Arial" w:hAnsi="Arial" w:cs="Arial"/>
          <w:szCs w:val="24"/>
          <w:u w:val="single"/>
          <w:lang w:val="hr-HR"/>
        </w:rPr>
        <w:t>85</w:t>
      </w:r>
    </w:p>
    <w:p w:rsidR="001F4F22" w:rsidRPr="002F4536" w:rsidRDefault="001F4F22" w:rsidP="001F4F22">
      <w:pPr>
        <w:jc w:val="both"/>
        <w:rPr>
          <w:rFonts w:ascii="Arial" w:hAnsi="Arial" w:cs="Arial"/>
          <w:szCs w:val="24"/>
          <w:u w:val="single"/>
          <w:lang w:val="hr-HR"/>
        </w:rPr>
      </w:pPr>
      <w:r w:rsidRPr="002F4536">
        <w:rPr>
          <w:rFonts w:ascii="Arial" w:hAnsi="Arial" w:cs="Arial"/>
          <w:szCs w:val="24"/>
          <w:lang w:val="hr-HR"/>
        </w:rPr>
        <w:t>RKDP:</w:t>
      </w:r>
      <w:r w:rsidRPr="002F4536">
        <w:rPr>
          <w:rFonts w:ascii="Arial" w:hAnsi="Arial" w:cs="Arial"/>
          <w:szCs w:val="24"/>
          <w:lang w:val="hr-HR"/>
        </w:rPr>
        <w:tab/>
      </w:r>
      <w:r w:rsidR="00A04C66" w:rsidRPr="002F4536">
        <w:rPr>
          <w:rFonts w:ascii="Arial" w:hAnsi="Arial" w:cs="Arial"/>
          <w:szCs w:val="24"/>
          <w:u w:val="single"/>
          <w:lang w:val="hr-HR"/>
        </w:rPr>
        <w:t>4817</w:t>
      </w:r>
    </w:p>
    <w:p w:rsidR="001F4F22" w:rsidRPr="002F4536" w:rsidRDefault="00B6484C">
      <w:pPr>
        <w:jc w:val="both"/>
        <w:rPr>
          <w:rFonts w:ascii="Arial" w:hAnsi="Arial" w:cs="Arial"/>
          <w:szCs w:val="24"/>
          <w:lang w:val="hr-HR"/>
        </w:rPr>
      </w:pPr>
      <w:r w:rsidRPr="002F4536">
        <w:rPr>
          <w:rFonts w:ascii="Arial" w:hAnsi="Arial" w:cs="Arial"/>
          <w:szCs w:val="24"/>
          <w:lang w:val="hr-HR"/>
        </w:rPr>
        <w:t>OIB:</w:t>
      </w:r>
      <w:r w:rsidRPr="002F4536">
        <w:rPr>
          <w:rFonts w:ascii="Arial" w:hAnsi="Arial" w:cs="Arial"/>
          <w:szCs w:val="24"/>
          <w:lang w:val="hr-HR"/>
        </w:rPr>
        <w:tab/>
      </w:r>
      <w:r w:rsidRPr="002F4536">
        <w:rPr>
          <w:rFonts w:ascii="Arial" w:hAnsi="Arial" w:cs="Arial"/>
          <w:szCs w:val="24"/>
          <w:lang w:val="hr-HR"/>
        </w:rPr>
        <w:tab/>
      </w:r>
      <w:r w:rsidR="00A04C66" w:rsidRPr="002F4536">
        <w:rPr>
          <w:rFonts w:ascii="Arial" w:hAnsi="Arial" w:cs="Arial"/>
          <w:szCs w:val="24"/>
          <w:u w:val="single"/>
          <w:lang w:val="hr-HR"/>
        </w:rPr>
        <w:t>76040308062</w:t>
      </w:r>
    </w:p>
    <w:p w:rsidR="00B6484C" w:rsidRPr="002F4536" w:rsidRDefault="00B6484C">
      <w:pPr>
        <w:jc w:val="both"/>
        <w:rPr>
          <w:rFonts w:ascii="Arial" w:hAnsi="Arial" w:cs="Arial"/>
          <w:szCs w:val="24"/>
          <w:lang w:val="hr-HR"/>
        </w:rPr>
      </w:pPr>
    </w:p>
    <w:p w:rsidR="00857E90" w:rsidRPr="006A72E5" w:rsidRDefault="00857E90">
      <w:pPr>
        <w:jc w:val="both"/>
        <w:rPr>
          <w:rFonts w:ascii="Arial" w:hAnsi="Arial" w:cs="Arial"/>
          <w:szCs w:val="24"/>
          <w:lang w:val="hr-HR"/>
        </w:rPr>
      </w:pPr>
    </w:p>
    <w:p w:rsidR="009A613D" w:rsidRDefault="009A613D" w:rsidP="009A613D">
      <w:pPr>
        <w:rPr>
          <w:rFonts w:ascii="Arial" w:hAnsi="Arial" w:cs="Arial"/>
          <w:b/>
          <w:szCs w:val="24"/>
          <w:lang w:val="hr-HR"/>
        </w:rPr>
      </w:pPr>
    </w:p>
    <w:p w:rsidR="009A613D" w:rsidRDefault="009A613D" w:rsidP="009A613D">
      <w:pPr>
        <w:rPr>
          <w:rFonts w:ascii="Arial" w:hAnsi="Arial" w:cs="Arial"/>
          <w:b/>
          <w:szCs w:val="24"/>
          <w:lang w:val="hr-HR"/>
        </w:rPr>
      </w:pPr>
    </w:p>
    <w:p w:rsidR="007B49C0" w:rsidRPr="006A72E5" w:rsidRDefault="007B49C0" w:rsidP="009A613D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 w:rsidR="0098656B">
        <w:rPr>
          <w:rFonts w:ascii="Arial" w:hAnsi="Arial" w:cs="Arial"/>
          <w:b/>
          <w:szCs w:val="24"/>
          <w:lang w:val="hr-HR"/>
        </w:rPr>
        <w:t xml:space="preserve">BRAZLOŽENJE </w:t>
      </w:r>
      <w:r w:rsidR="009A613D">
        <w:rPr>
          <w:rFonts w:ascii="Arial" w:hAnsi="Arial" w:cs="Arial"/>
          <w:b/>
          <w:szCs w:val="24"/>
          <w:lang w:val="hr-HR"/>
        </w:rPr>
        <w:t xml:space="preserve"> POSEBNOG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89658D" w:rsidRPr="006A72E5" w:rsidRDefault="009A613D" w:rsidP="004A1109">
      <w:pPr>
        <w:ind w:firstLine="720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           </w:t>
      </w:r>
      <w:r w:rsidR="007B49C0" w:rsidRPr="006A72E5">
        <w:rPr>
          <w:rFonts w:ascii="Arial" w:hAnsi="Arial" w:cs="Arial"/>
          <w:b/>
          <w:szCs w:val="24"/>
          <w:lang w:val="hr-HR"/>
        </w:rPr>
        <w:t xml:space="preserve">ZA </w:t>
      </w:r>
      <w:r>
        <w:rPr>
          <w:rFonts w:ascii="Arial" w:hAnsi="Arial" w:cs="Arial"/>
          <w:b/>
          <w:szCs w:val="24"/>
          <w:lang w:val="hr-HR"/>
        </w:rPr>
        <w:t xml:space="preserve">RAZDOBLJE </w:t>
      </w:r>
      <w:r w:rsidR="007B49C0" w:rsidRPr="006A72E5">
        <w:rPr>
          <w:rFonts w:ascii="Arial" w:hAnsi="Arial" w:cs="Arial"/>
          <w:b/>
          <w:szCs w:val="24"/>
          <w:lang w:val="hr-HR"/>
        </w:rPr>
        <w:t>20</w:t>
      </w:r>
      <w:r w:rsidR="001B1907">
        <w:rPr>
          <w:rFonts w:ascii="Arial" w:hAnsi="Arial" w:cs="Arial"/>
          <w:b/>
          <w:szCs w:val="24"/>
          <w:lang w:val="hr-HR"/>
        </w:rPr>
        <w:t>24</w:t>
      </w:r>
      <w:r w:rsidR="000E382A" w:rsidRPr="006A72E5">
        <w:rPr>
          <w:rFonts w:ascii="Arial" w:hAnsi="Arial" w:cs="Arial"/>
          <w:b/>
          <w:szCs w:val="24"/>
          <w:lang w:val="hr-HR"/>
        </w:rPr>
        <w:t>. -</w:t>
      </w:r>
      <w:r w:rsidR="00DC0D5E" w:rsidRPr="006A72E5">
        <w:rPr>
          <w:rFonts w:ascii="Arial" w:hAnsi="Arial" w:cs="Arial"/>
          <w:b/>
          <w:szCs w:val="24"/>
          <w:lang w:val="hr-HR"/>
        </w:rPr>
        <w:t xml:space="preserve"> </w:t>
      </w:r>
      <w:r w:rsidR="001B1907">
        <w:rPr>
          <w:rFonts w:ascii="Arial" w:hAnsi="Arial" w:cs="Arial"/>
          <w:b/>
          <w:szCs w:val="24"/>
          <w:lang w:val="hr-HR"/>
        </w:rPr>
        <w:t>2026</w:t>
      </w:r>
      <w:r>
        <w:rPr>
          <w:rFonts w:ascii="Arial" w:hAnsi="Arial" w:cs="Arial"/>
          <w:b/>
          <w:szCs w:val="24"/>
          <w:lang w:val="hr-HR"/>
        </w:rPr>
        <w:t xml:space="preserve">.GODINE </w:t>
      </w:r>
    </w:p>
    <w:p w:rsidR="00940DEA" w:rsidRPr="006A72E5" w:rsidRDefault="00940DEA" w:rsidP="00372463">
      <w:pPr>
        <w:jc w:val="both"/>
        <w:rPr>
          <w:rFonts w:ascii="Arial" w:hAnsi="Arial" w:cs="Arial"/>
          <w:szCs w:val="24"/>
          <w:lang w:val="hr-HR"/>
        </w:rPr>
      </w:pPr>
    </w:p>
    <w:p w:rsidR="00E714AB" w:rsidRPr="006A72E5" w:rsidRDefault="00E714AB" w:rsidP="00FA15B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>1.</w:t>
      </w:r>
      <w:r w:rsidR="00701103" w:rsidRPr="006A72E5"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FA15BD" w:rsidRPr="006A72E5">
        <w:rPr>
          <w:rFonts w:ascii="Arial" w:hAnsi="Arial" w:cs="Arial"/>
          <w:b/>
          <w:szCs w:val="24"/>
          <w:u w:val="single"/>
          <w:lang w:val="hr-HR"/>
        </w:rPr>
        <w:t>U V O D</w:t>
      </w:r>
    </w:p>
    <w:p w:rsidR="00372463" w:rsidRPr="006A72E5" w:rsidRDefault="00372463" w:rsidP="00701103">
      <w:pPr>
        <w:rPr>
          <w:rFonts w:ascii="Arial" w:hAnsi="Arial" w:cs="Arial"/>
          <w:b/>
          <w:szCs w:val="24"/>
          <w:lang w:val="hr-HR"/>
        </w:rPr>
      </w:pPr>
    </w:p>
    <w:p w:rsidR="001F4F22" w:rsidRPr="006A72E5" w:rsidRDefault="00A04C66" w:rsidP="001F4F22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>Općinsko</w:t>
      </w:r>
      <w:r w:rsidR="000E382A" w:rsidRPr="006A72E5">
        <w:rPr>
          <w:rFonts w:ascii="Arial" w:hAnsi="Arial" w:cs="Arial"/>
          <w:szCs w:val="24"/>
          <w:lang w:val="hr-HR"/>
        </w:rPr>
        <w:t xml:space="preserve"> državno odvjetništvo je samostalno i neovisno pravo</w:t>
      </w:r>
      <w:r w:rsidR="00221A71" w:rsidRPr="006A72E5">
        <w:rPr>
          <w:rFonts w:ascii="Arial" w:hAnsi="Arial" w:cs="Arial"/>
          <w:szCs w:val="24"/>
          <w:lang w:val="hr-HR"/>
        </w:rPr>
        <w:t>s</w:t>
      </w:r>
      <w:r w:rsidR="000E382A" w:rsidRPr="006A72E5">
        <w:rPr>
          <w:rFonts w:ascii="Arial" w:hAnsi="Arial" w:cs="Arial"/>
          <w:szCs w:val="24"/>
          <w:lang w:val="hr-HR"/>
        </w:rPr>
        <w:t>u</w:t>
      </w:r>
      <w:r w:rsidR="00221A71" w:rsidRPr="006A72E5">
        <w:rPr>
          <w:rFonts w:ascii="Arial" w:hAnsi="Arial" w:cs="Arial"/>
          <w:szCs w:val="24"/>
          <w:lang w:val="hr-HR"/>
        </w:rPr>
        <w:t>d</w:t>
      </w:r>
      <w:r w:rsidR="00411362" w:rsidRPr="006A72E5">
        <w:rPr>
          <w:rFonts w:ascii="Arial" w:hAnsi="Arial" w:cs="Arial"/>
          <w:szCs w:val="24"/>
          <w:lang w:val="hr-HR"/>
        </w:rPr>
        <w:t>no tijelo ovlašteno i d</w:t>
      </w:r>
      <w:r w:rsidR="000E382A" w:rsidRPr="006A72E5">
        <w:rPr>
          <w:rFonts w:ascii="Arial" w:hAnsi="Arial" w:cs="Arial"/>
          <w:szCs w:val="24"/>
          <w:lang w:val="hr-HR"/>
        </w:rPr>
        <w:t>užno postupati protiv počinitelja kaznenih djela i drugih kažnjivih djela, poduzimati pravne radnje radi zaštite imovine Republike Hrvatske, te podnositi pravna sredstva za zaštitu Ustava i zakona.</w:t>
      </w:r>
    </w:p>
    <w:p w:rsidR="001F4F22" w:rsidRPr="006A72E5" w:rsidRDefault="001F4F22" w:rsidP="001F4F22">
      <w:pPr>
        <w:jc w:val="both"/>
        <w:rPr>
          <w:rFonts w:ascii="Arial" w:hAnsi="Arial" w:cs="Arial"/>
          <w:szCs w:val="24"/>
          <w:lang w:val="hr-HR"/>
        </w:rPr>
      </w:pPr>
    </w:p>
    <w:p w:rsidR="00F43629" w:rsidRPr="006A72E5" w:rsidRDefault="00A04C66" w:rsidP="00F43629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>Općinsko</w:t>
      </w:r>
      <w:r w:rsidR="000E382A" w:rsidRPr="006A72E5">
        <w:rPr>
          <w:rFonts w:ascii="Arial" w:hAnsi="Arial" w:cs="Arial"/>
          <w:szCs w:val="24"/>
          <w:lang w:val="hr-HR"/>
        </w:rPr>
        <w:t xml:space="preserve"> odvjetništvo obavlja svoje o</w:t>
      </w:r>
      <w:r w:rsidR="00E95011" w:rsidRPr="006A72E5">
        <w:rPr>
          <w:rFonts w:ascii="Arial" w:hAnsi="Arial" w:cs="Arial"/>
          <w:szCs w:val="24"/>
          <w:lang w:val="hr-HR"/>
        </w:rPr>
        <w:t>vlasti na osnovu Ustava, zakona</w:t>
      </w:r>
      <w:r w:rsidR="000E382A" w:rsidRPr="006A72E5">
        <w:rPr>
          <w:rFonts w:ascii="Arial" w:hAnsi="Arial" w:cs="Arial"/>
          <w:szCs w:val="24"/>
          <w:lang w:val="hr-HR"/>
        </w:rPr>
        <w:t>, međunarodnih ugovora, koji su dio pravnog poretka Republike Hrvatske i drugih propisa koji su donijeti sukladno Ustavu, međunarodnim ugovorima i zakonima Republike Hrvatske.</w:t>
      </w:r>
    </w:p>
    <w:p w:rsidR="0063064E" w:rsidRPr="006A72E5" w:rsidRDefault="0063064E" w:rsidP="00701103">
      <w:pPr>
        <w:rPr>
          <w:rFonts w:ascii="Arial" w:hAnsi="Arial" w:cs="Arial"/>
          <w:b/>
          <w:szCs w:val="24"/>
          <w:lang w:val="hr-HR"/>
        </w:rPr>
      </w:pPr>
    </w:p>
    <w:p w:rsidR="00815FFD" w:rsidRPr="006A72E5" w:rsidRDefault="00815FFD" w:rsidP="00F43629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ab/>
      </w:r>
      <w:r w:rsidRPr="006A72E5">
        <w:rPr>
          <w:rFonts w:ascii="Arial" w:hAnsi="Arial" w:cs="Arial"/>
          <w:szCs w:val="24"/>
          <w:lang w:val="hr-HR"/>
        </w:rPr>
        <w:tab/>
      </w:r>
      <w:r w:rsidRPr="006A72E5">
        <w:rPr>
          <w:rFonts w:ascii="Arial" w:hAnsi="Arial" w:cs="Arial"/>
          <w:szCs w:val="24"/>
          <w:lang w:val="hr-HR"/>
        </w:rPr>
        <w:tab/>
      </w:r>
      <w:r w:rsidRPr="006A72E5">
        <w:rPr>
          <w:rFonts w:ascii="Arial" w:hAnsi="Arial" w:cs="Arial"/>
          <w:szCs w:val="24"/>
          <w:lang w:val="hr-HR"/>
        </w:rPr>
        <w:tab/>
      </w:r>
      <w:r w:rsidRPr="006A72E5">
        <w:rPr>
          <w:rFonts w:ascii="Arial" w:hAnsi="Arial" w:cs="Arial"/>
          <w:szCs w:val="24"/>
          <w:lang w:val="hr-HR"/>
        </w:rPr>
        <w:tab/>
      </w:r>
    </w:p>
    <w:p w:rsidR="00FC598B" w:rsidRPr="006A72E5" w:rsidRDefault="00AD2947" w:rsidP="00F4362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 xml:space="preserve"> 2. </w:t>
      </w:r>
      <w:r w:rsidR="005E527A" w:rsidRPr="006A72E5">
        <w:rPr>
          <w:rFonts w:ascii="Arial" w:hAnsi="Arial" w:cs="Arial"/>
          <w:b/>
          <w:szCs w:val="24"/>
          <w:u w:val="single"/>
          <w:lang w:val="hr-HR"/>
        </w:rPr>
        <w:t>OBRAZLOŽ</w:t>
      </w:r>
      <w:r w:rsidR="00583621" w:rsidRPr="006A72E5">
        <w:rPr>
          <w:rFonts w:ascii="Arial" w:hAnsi="Arial" w:cs="Arial"/>
          <w:b/>
          <w:szCs w:val="24"/>
          <w:u w:val="single"/>
          <w:lang w:val="hr-HR"/>
        </w:rPr>
        <w:t xml:space="preserve">ENJE  </w:t>
      </w:r>
      <w:r w:rsidR="00FC598B" w:rsidRPr="006A72E5">
        <w:rPr>
          <w:rFonts w:ascii="Arial" w:hAnsi="Arial" w:cs="Arial"/>
          <w:b/>
          <w:szCs w:val="24"/>
          <w:u w:val="single"/>
          <w:lang w:val="hr-HR"/>
        </w:rPr>
        <w:t>AKTIVNOSTI</w:t>
      </w:r>
    </w:p>
    <w:p w:rsidR="00404437" w:rsidRPr="006A72E5" w:rsidRDefault="00404437" w:rsidP="00F4362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2956A5" w:rsidRDefault="0064642D" w:rsidP="0064642D">
      <w:pPr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Prilikom </w:t>
      </w:r>
      <w:r w:rsidRPr="00471FCC">
        <w:rPr>
          <w:rFonts w:ascii="Arial" w:hAnsi="Arial" w:cs="Arial"/>
          <w:szCs w:val="24"/>
          <w:lang w:val="hr-HR"/>
        </w:rPr>
        <w:t>donoše</w:t>
      </w:r>
      <w:r>
        <w:rPr>
          <w:rFonts w:ascii="Arial" w:hAnsi="Arial" w:cs="Arial"/>
          <w:szCs w:val="24"/>
          <w:lang w:val="hr-HR"/>
        </w:rPr>
        <w:t>nja planova za razdoblje  202</w:t>
      </w:r>
      <w:r w:rsidR="002956A5">
        <w:rPr>
          <w:rFonts w:ascii="Arial" w:hAnsi="Arial" w:cs="Arial"/>
          <w:szCs w:val="24"/>
          <w:lang w:val="hr-HR"/>
        </w:rPr>
        <w:t>5. do 2027</w:t>
      </w:r>
      <w:r w:rsidRPr="00471FCC">
        <w:rPr>
          <w:rFonts w:ascii="Arial" w:hAnsi="Arial" w:cs="Arial"/>
          <w:szCs w:val="24"/>
          <w:lang w:val="hr-HR"/>
        </w:rPr>
        <w:t>.g.  ko</w:t>
      </w:r>
      <w:r>
        <w:rPr>
          <w:rFonts w:ascii="Arial" w:hAnsi="Arial" w:cs="Arial"/>
          <w:szCs w:val="24"/>
          <w:lang w:val="hr-HR"/>
        </w:rPr>
        <w:t xml:space="preserve">ristili  su se podaci  koji se odnose na </w:t>
      </w:r>
      <w:r w:rsidRPr="00471FCC">
        <w:rPr>
          <w:rFonts w:ascii="Arial" w:hAnsi="Arial" w:cs="Arial"/>
          <w:szCs w:val="24"/>
          <w:lang w:val="hr-HR"/>
        </w:rPr>
        <w:t>rashode nastale</w:t>
      </w:r>
      <w:r>
        <w:rPr>
          <w:rFonts w:ascii="Arial" w:hAnsi="Arial" w:cs="Arial"/>
          <w:szCs w:val="24"/>
          <w:lang w:val="hr-HR"/>
        </w:rPr>
        <w:t xml:space="preserve"> u </w:t>
      </w:r>
      <w:r w:rsidRPr="00471FCC">
        <w:rPr>
          <w:rFonts w:ascii="Arial" w:hAnsi="Arial" w:cs="Arial"/>
          <w:szCs w:val="24"/>
          <w:lang w:val="hr-HR"/>
        </w:rPr>
        <w:t>prvih</w:t>
      </w:r>
      <w:r w:rsidR="002956A5">
        <w:rPr>
          <w:rFonts w:ascii="Arial" w:hAnsi="Arial" w:cs="Arial"/>
          <w:szCs w:val="24"/>
          <w:lang w:val="hr-HR"/>
        </w:rPr>
        <w:t xml:space="preserve"> deset mjeseci 2024</w:t>
      </w:r>
      <w:r>
        <w:rPr>
          <w:rFonts w:ascii="Arial" w:hAnsi="Arial" w:cs="Arial"/>
          <w:szCs w:val="24"/>
          <w:lang w:val="hr-HR"/>
        </w:rPr>
        <w:t>.g.,planove</w:t>
      </w:r>
      <w:r w:rsidRPr="00471FCC">
        <w:rPr>
          <w:rFonts w:ascii="Arial" w:hAnsi="Arial" w:cs="Arial"/>
          <w:szCs w:val="24"/>
          <w:lang w:val="hr-HR"/>
        </w:rPr>
        <w:t xml:space="preserve"> koje ovo državno odvjetništvo ima za naredna planska razdoblja, te Uput</w:t>
      </w:r>
      <w:r>
        <w:rPr>
          <w:rFonts w:ascii="Arial" w:hAnsi="Arial" w:cs="Arial"/>
          <w:szCs w:val="24"/>
          <w:lang w:val="hr-HR"/>
        </w:rPr>
        <w:t>a</w:t>
      </w:r>
      <w:r w:rsidRPr="00471FCC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i limita </w:t>
      </w:r>
      <w:r w:rsidRPr="00471FCC">
        <w:rPr>
          <w:rFonts w:ascii="Arial" w:hAnsi="Arial" w:cs="Arial"/>
          <w:szCs w:val="24"/>
          <w:lang w:val="hr-HR"/>
        </w:rPr>
        <w:t>Ministarstva pravosu</w:t>
      </w:r>
      <w:r w:rsidR="002956A5">
        <w:rPr>
          <w:rFonts w:ascii="Arial" w:hAnsi="Arial" w:cs="Arial"/>
          <w:szCs w:val="24"/>
          <w:lang w:val="hr-HR"/>
        </w:rPr>
        <w:t>đa i uprave od 04</w:t>
      </w:r>
      <w:r w:rsidRPr="00471FCC">
        <w:rPr>
          <w:rFonts w:ascii="Arial" w:hAnsi="Arial" w:cs="Arial"/>
          <w:szCs w:val="24"/>
          <w:lang w:val="hr-HR"/>
        </w:rPr>
        <w:t>.</w:t>
      </w:r>
      <w:r w:rsidR="002956A5">
        <w:rPr>
          <w:rFonts w:ascii="Arial" w:hAnsi="Arial" w:cs="Arial"/>
          <w:szCs w:val="24"/>
          <w:lang w:val="hr-HR"/>
        </w:rPr>
        <w:t>studenog 2024</w:t>
      </w:r>
      <w:r w:rsidRPr="00471FCC">
        <w:rPr>
          <w:rFonts w:ascii="Arial" w:hAnsi="Arial" w:cs="Arial"/>
          <w:szCs w:val="24"/>
          <w:lang w:val="hr-HR"/>
        </w:rPr>
        <w:t>. godine.</w:t>
      </w:r>
      <w:r>
        <w:rPr>
          <w:rFonts w:ascii="Arial" w:hAnsi="Arial" w:cs="Arial"/>
          <w:szCs w:val="24"/>
          <w:lang w:val="hr-HR"/>
        </w:rPr>
        <w:t>, te novih limita prema</w:t>
      </w:r>
      <w:r w:rsidR="002956A5">
        <w:rPr>
          <w:rFonts w:ascii="Arial" w:hAnsi="Arial" w:cs="Arial"/>
          <w:szCs w:val="24"/>
          <w:lang w:val="hr-HR"/>
        </w:rPr>
        <w:t xml:space="preserve"> istom mail-u</w:t>
      </w:r>
      <w:r w:rsidR="002956A5">
        <w:rPr>
          <w:rFonts w:ascii="Arial" w:hAnsi="Arial" w:cs="Arial"/>
          <w:i/>
          <w:szCs w:val="24"/>
          <w:lang w:val="hr-HR"/>
        </w:rPr>
        <w:t>.</w:t>
      </w:r>
    </w:p>
    <w:p w:rsidR="00423CC2" w:rsidRDefault="00423CC2" w:rsidP="0064642D">
      <w:pPr>
        <w:jc w:val="both"/>
        <w:rPr>
          <w:rFonts w:ascii="Arial" w:hAnsi="Arial" w:cs="Arial"/>
          <w:i/>
          <w:szCs w:val="24"/>
          <w:lang w:val="hr-HR"/>
        </w:rPr>
      </w:pPr>
    </w:p>
    <w:p w:rsidR="0064642D" w:rsidRDefault="002956A5" w:rsidP="0064642D">
      <w:pPr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i/>
          <w:szCs w:val="24"/>
          <w:lang w:val="hr-HR"/>
        </w:rPr>
        <w:t xml:space="preserve"> Financijski plan za 2025</w:t>
      </w:r>
      <w:r w:rsidR="0064642D" w:rsidRPr="00804558">
        <w:rPr>
          <w:rFonts w:ascii="Arial" w:hAnsi="Arial" w:cs="Arial"/>
          <w:i/>
          <w:szCs w:val="24"/>
          <w:lang w:val="hr-HR"/>
        </w:rPr>
        <w:t xml:space="preserve">. godinu s </w:t>
      </w:r>
      <w:r>
        <w:rPr>
          <w:rFonts w:ascii="Arial" w:hAnsi="Arial" w:cs="Arial"/>
          <w:i/>
          <w:szCs w:val="24"/>
          <w:lang w:val="hr-HR"/>
        </w:rPr>
        <w:t>projekcijama za 2026. i 2027</w:t>
      </w:r>
      <w:r w:rsidR="0064642D" w:rsidRPr="00804558">
        <w:rPr>
          <w:rFonts w:ascii="Arial" w:hAnsi="Arial" w:cs="Arial"/>
          <w:i/>
          <w:szCs w:val="24"/>
          <w:lang w:val="hr-HR"/>
        </w:rPr>
        <w:t xml:space="preserve">. </w:t>
      </w:r>
      <w:r w:rsidR="0064642D">
        <w:rPr>
          <w:rFonts w:ascii="Arial" w:hAnsi="Arial" w:cs="Arial"/>
          <w:i/>
          <w:szCs w:val="24"/>
          <w:lang w:val="hr-HR"/>
        </w:rPr>
        <w:t>g</w:t>
      </w:r>
      <w:r w:rsidR="0064642D" w:rsidRPr="00804558">
        <w:rPr>
          <w:rFonts w:ascii="Arial" w:hAnsi="Arial" w:cs="Arial"/>
          <w:i/>
          <w:szCs w:val="24"/>
          <w:lang w:val="hr-HR"/>
        </w:rPr>
        <w:t>odinu</w:t>
      </w:r>
    </w:p>
    <w:p w:rsidR="00AA5DEA" w:rsidRPr="006A72E5" w:rsidRDefault="00AA5DEA" w:rsidP="00233C21">
      <w:pPr>
        <w:jc w:val="both"/>
        <w:rPr>
          <w:rFonts w:ascii="Arial" w:hAnsi="Arial" w:cs="Arial"/>
          <w:szCs w:val="24"/>
          <w:lang w:val="hr-HR"/>
        </w:rPr>
      </w:pPr>
    </w:p>
    <w:p w:rsidR="00AA5DEA" w:rsidRPr="006A72E5" w:rsidRDefault="00AA5DEA" w:rsidP="00233C21">
      <w:pPr>
        <w:jc w:val="both"/>
        <w:rPr>
          <w:rFonts w:ascii="Arial" w:hAnsi="Arial" w:cs="Arial"/>
          <w:szCs w:val="24"/>
          <w:lang w:val="hr-HR"/>
        </w:rPr>
      </w:pPr>
    </w:p>
    <w:p w:rsidR="00AA5DEA" w:rsidRPr="006A72E5" w:rsidRDefault="00AA5DEA" w:rsidP="00AA5DEA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AA5DEA" w:rsidRPr="006A72E5" w:rsidRDefault="00AA5DEA" w:rsidP="00AA5DEA">
      <w:pPr>
        <w:jc w:val="both"/>
        <w:rPr>
          <w:rFonts w:ascii="Arial" w:hAnsi="Arial" w:cs="Arial"/>
          <w:b/>
          <w:szCs w:val="24"/>
          <w:lang w:val="hr-HR"/>
        </w:rPr>
      </w:pPr>
    </w:p>
    <w:p w:rsidR="00AA5DEA" w:rsidRPr="006A72E5" w:rsidRDefault="00AA5DEA" w:rsidP="00AA5DEA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 xml:space="preserve">2.1.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</w:t>
      </w:r>
    </w:p>
    <w:p w:rsidR="00AA5DEA" w:rsidRPr="006A72E5" w:rsidRDefault="00AA5DEA" w:rsidP="00AA5DEA">
      <w:pPr>
        <w:pStyle w:val="Tijeloteksta"/>
        <w:rPr>
          <w:rFonts w:ascii="Arial" w:hAnsi="Arial" w:cs="Arial"/>
          <w:szCs w:val="24"/>
        </w:rPr>
      </w:pPr>
    </w:p>
    <w:p w:rsidR="0064642D" w:rsidRDefault="00AA5DEA" w:rsidP="0064642D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szCs w:val="24"/>
        </w:rPr>
        <w:t xml:space="preserve">Općinsko državno odvjetništvo u  Puli - Pola financira nastale rashode iz prihoda  ostvarenih iz Državnog proračuna Republike  Hrvatske, </w:t>
      </w:r>
      <w:r w:rsidR="00E20D2B">
        <w:rPr>
          <w:rFonts w:ascii="Arial" w:hAnsi="Arial" w:cs="Arial"/>
          <w:szCs w:val="24"/>
        </w:rPr>
        <w:t xml:space="preserve">dok se </w:t>
      </w:r>
      <w:r w:rsidRPr="006A72E5">
        <w:rPr>
          <w:rFonts w:ascii="Arial" w:hAnsi="Arial" w:cs="Arial"/>
          <w:szCs w:val="24"/>
        </w:rPr>
        <w:t xml:space="preserve">u </w:t>
      </w:r>
      <w:r w:rsidR="00E20D2B">
        <w:rPr>
          <w:rFonts w:ascii="Arial" w:hAnsi="Arial" w:cs="Arial"/>
          <w:szCs w:val="24"/>
        </w:rPr>
        <w:t>manjem</w:t>
      </w:r>
      <w:r w:rsidRPr="006A72E5">
        <w:rPr>
          <w:rFonts w:ascii="Arial" w:hAnsi="Arial" w:cs="Arial"/>
          <w:szCs w:val="24"/>
        </w:rPr>
        <w:t xml:space="preserve"> dijelu planira ostvariti  prihod s osnove naplate troškova  preslika sudskih akata</w:t>
      </w:r>
      <w:r w:rsidR="00E20D2B">
        <w:rPr>
          <w:rFonts w:ascii="Arial" w:hAnsi="Arial" w:cs="Arial"/>
          <w:szCs w:val="24"/>
        </w:rPr>
        <w:t xml:space="preserve"> – spisa, i to iznos od</w:t>
      </w:r>
      <w:r w:rsidR="001B1907">
        <w:rPr>
          <w:rFonts w:ascii="Arial" w:hAnsi="Arial" w:cs="Arial"/>
          <w:szCs w:val="24"/>
        </w:rPr>
        <w:t xml:space="preserve"> 500</w:t>
      </w:r>
      <w:r w:rsidR="0089658D" w:rsidRPr="006A72E5">
        <w:rPr>
          <w:rFonts w:ascii="Arial" w:hAnsi="Arial" w:cs="Arial"/>
          <w:szCs w:val="24"/>
        </w:rPr>
        <w:t>,00 eura</w:t>
      </w:r>
      <w:r w:rsidRPr="006A72E5">
        <w:rPr>
          <w:rFonts w:ascii="Arial" w:hAnsi="Arial" w:cs="Arial"/>
          <w:szCs w:val="24"/>
        </w:rPr>
        <w:t xml:space="preserve">. Planirani </w:t>
      </w:r>
      <w:r w:rsidRPr="006A72E5">
        <w:rPr>
          <w:rFonts w:ascii="Arial" w:hAnsi="Arial" w:cs="Arial"/>
          <w:i/>
          <w:szCs w:val="24"/>
        </w:rPr>
        <w:t>(ostvareni)</w:t>
      </w:r>
      <w:r w:rsidRPr="006A72E5">
        <w:rPr>
          <w:rFonts w:ascii="Arial" w:hAnsi="Arial" w:cs="Arial"/>
          <w:szCs w:val="24"/>
        </w:rPr>
        <w:t xml:space="preserve"> vlastiti prihodi utrošit će se za kupnju uredskog materijala i ostalih materijalnih rashoda.</w:t>
      </w:r>
    </w:p>
    <w:p w:rsidR="004A1109" w:rsidRDefault="004A1109" w:rsidP="0064642D">
      <w:pPr>
        <w:pStyle w:val="Tijeloteksta"/>
        <w:rPr>
          <w:rFonts w:ascii="Arial" w:hAnsi="Arial" w:cs="Arial"/>
          <w:b/>
          <w:szCs w:val="24"/>
        </w:rPr>
      </w:pPr>
    </w:p>
    <w:p w:rsidR="004A1109" w:rsidRDefault="004A1109" w:rsidP="0064642D">
      <w:pPr>
        <w:pStyle w:val="Tijeloteksta"/>
        <w:rPr>
          <w:rFonts w:ascii="Arial" w:hAnsi="Arial" w:cs="Arial"/>
          <w:b/>
          <w:szCs w:val="24"/>
        </w:rPr>
      </w:pPr>
    </w:p>
    <w:p w:rsidR="004A1109" w:rsidRDefault="004A1109" w:rsidP="0064642D">
      <w:pPr>
        <w:pStyle w:val="Tijeloteksta"/>
        <w:rPr>
          <w:rFonts w:ascii="Arial" w:hAnsi="Arial" w:cs="Arial"/>
          <w:b/>
          <w:szCs w:val="24"/>
        </w:rPr>
      </w:pPr>
    </w:p>
    <w:p w:rsidR="004A1109" w:rsidRDefault="004A1109" w:rsidP="0064642D">
      <w:pPr>
        <w:pStyle w:val="Tijeloteksta"/>
        <w:rPr>
          <w:rFonts w:ascii="Arial" w:hAnsi="Arial" w:cs="Arial"/>
          <w:b/>
          <w:szCs w:val="24"/>
        </w:rPr>
      </w:pPr>
    </w:p>
    <w:p w:rsidR="00AA5DEA" w:rsidRPr="0064642D" w:rsidRDefault="00365458" w:rsidP="0064642D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b/>
          <w:szCs w:val="24"/>
        </w:rPr>
        <w:t>2.2</w:t>
      </w:r>
      <w:r w:rsidR="00583621" w:rsidRPr="006A72E5">
        <w:rPr>
          <w:rFonts w:ascii="Arial" w:hAnsi="Arial" w:cs="Arial"/>
          <w:b/>
          <w:szCs w:val="24"/>
        </w:rPr>
        <w:t xml:space="preserve">. </w:t>
      </w:r>
      <w:r w:rsidR="00583621" w:rsidRPr="006A72E5">
        <w:rPr>
          <w:rFonts w:ascii="Arial" w:hAnsi="Arial" w:cs="Arial"/>
          <w:b/>
          <w:szCs w:val="24"/>
          <w:u w:val="single"/>
        </w:rPr>
        <w:t>Rashodi za zaposlene</w:t>
      </w:r>
      <w:r w:rsidR="009D51DB" w:rsidRPr="006A72E5">
        <w:rPr>
          <w:rFonts w:ascii="Arial" w:hAnsi="Arial" w:cs="Arial"/>
          <w:b/>
          <w:szCs w:val="24"/>
          <w:u w:val="single"/>
        </w:rPr>
        <w:t xml:space="preserve"> (31)</w:t>
      </w:r>
    </w:p>
    <w:p w:rsidR="00583621" w:rsidRPr="006A72E5" w:rsidRDefault="00583621" w:rsidP="00583621">
      <w:pPr>
        <w:jc w:val="both"/>
        <w:rPr>
          <w:rFonts w:ascii="Arial" w:hAnsi="Arial" w:cs="Arial"/>
          <w:szCs w:val="24"/>
          <w:lang w:val="hr-HR"/>
        </w:rPr>
      </w:pPr>
    </w:p>
    <w:p w:rsidR="00850504" w:rsidRDefault="009D51DB" w:rsidP="00583621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>Plan za rashode za zaposlene koji se odnose na plaće i dopri</w:t>
      </w:r>
      <w:r w:rsidR="00850504">
        <w:rPr>
          <w:rFonts w:ascii="Arial" w:hAnsi="Arial" w:cs="Arial"/>
          <w:szCs w:val="24"/>
          <w:lang w:val="hr-HR"/>
        </w:rPr>
        <w:t>nose poslodavca za plaće za 2025</w:t>
      </w:r>
      <w:r w:rsidR="0084428E" w:rsidRPr="006A72E5">
        <w:rPr>
          <w:rFonts w:ascii="Arial" w:hAnsi="Arial" w:cs="Arial"/>
          <w:szCs w:val="24"/>
          <w:lang w:val="hr-HR"/>
        </w:rPr>
        <w:t>.g.,</w:t>
      </w:r>
      <w:r w:rsidR="00850504">
        <w:rPr>
          <w:rFonts w:ascii="Arial" w:hAnsi="Arial" w:cs="Arial"/>
          <w:szCs w:val="24"/>
          <w:lang w:val="hr-HR"/>
        </w:rPr>
        <w:t>2026.g.i 2027.g.</w:t>
      </w:r>
      <w:r w:rsidR="0084428E" w:rsidRPr="006A72E5">
        <w:rPr>
          <w:rFonts w:ascii="Arial" w:hAnsi="Arial" w:cs="Arial"/>
          <w:szCs w:val="24"/>
          <w:lang w:val="hr-HR"/>
        </w:rPr>
        <w:t xml:space="preserve">  napravlj</w:t>
      </w:r>
      <w:r w:rsidRPr="006A72E5">
        <w:rPr>
          <w:rFonts w:ascii="Arial" w:hAnsi="Arial" w:cs="Arial"/>
          <w:szCs w:val="24"/>
          <w:lang w:val="hr-HR"/>
        </w:rPr>
        <w:t xml:space="preserve">en je  po Uputama </w:t>
      </w:r>
      <w:r w:rsidR="001B1907">
        <w:rPr>
          <w:rFonts w:ascii="Arial" w:hAnsi="Arial" w:cs="Arial"/>
          <w:szCs w:val="24"/>
          <w:lang w:val="hr-HR"/>
        </w:rPr>
        <w:t>i limitima</w:t>
      </w:r>
      <w:r w:rsidRPr="006A72E5">
        <w:rPr>
          <w:rFonts w:ascii="Arial" w:hAnsi="Arial" w:cs="Arial"/>
          <w:szCs w:val="24"/>
          <w:lang w:val="hr-HR"/>
        </w:rPr>
        <w:t xml:space="preserve"> dobive</w:t>
      </w:r>
      <w:r w:rsidR="00850504">
        <w:rPr>
          <w:rFonts w:ascii="Arial" w:hAnsi="Arial" w:cs="Arial"/>
          <w:szCs w:val="24"/>
          <w:lang w:val="hr-HR"/>
        </w:rPr>
        <w:t>nih od nadležnog  Ministarstva.</w:t>
      </w:r>
    </w:p>
    <w:p w:rsidR="00AA5DEA" w:rsidRDefault="00901649" w:rsidP="00583621">
      <w:pPr>
        <w:jc w:val="both"/>
        <w:rPr>
          <w:rFonts w:ascii="Arial" w:hAnsi="Arial" w:cs="Arial"/>
          <w:szCs w:val="24"/>
          <w:lang w:val="hr-HR"/>
        </w:rPr>
      </w:pPr>
      <w:r w:rsidRPr="006A72E5">
        <w:rPr>
          <w:rFonts w:ascii="Arial" w:hAnsi="Arial" w:cs="Arial"/>
          <w:szCs w:val="24"/>
          <w:lang w:val="hr-HR"/>
        </w:rPr>
        <w:t>Rashodi za zaposlene</w:t>
      </w:r>
      <w:r w:rsidR="00220AFE" w:rsidRPr="006A72E5">
        <w:rPr>
          <w:rFonts w:ascii="Arial" w:hAnsi="Arial" w:cs="Arial"/>
          <w:szCs w:val="24"/>
          <w:lang w:val="hr-HR"/>
        </w:rPr>
        <w:t xml:space="preserve"> (31)</w:t>
      </w:r>
      <w:r w:rsidRPr="006A72E5">
        <w:rPr>
          <w:rFonts w:ascii="Arial" w:hAnsi="Arial" w:cs="Arial"/>
          <w:szCs w:val="24"/>
          <w:lang w:val="hr-HR"/>
        </w:rPr>
        <w:t xml:space="preserve"> planirani su </w:t>
      </w:r>
      <w:r w:rsidR="00220AFE" w:rsidRPr="006A72E5">
        <w:rPr>
          <w:rFonts w:ascii="Arial" w:hAnsi="Arial" w:cs="Arial"/>
          <w:szCs w:val="24"/>
          <w:lang w:val="hr-HR"/>
        </w:rPr>
        <w:t xml:space="preserve">uz </w:t>
      </w:r>
      <w:r w:rsidR="001D2820" w:rsidRPr="006A72E5">
        <w:rPr>
          <w:rFonts w:ascii="Arial" w:hAnsi="Arial" w:cs="Arial"/>
          <w:szCs w:val="24"/>
          <w:lang w:val="hr-HR"/>
        </w:rPr>
        <w:t>trenutno</w:t>
      </w:r>
      <w:r w:rsidR="00567C9F" w:rsidRPr="006A72E5">
        <w:rPr>
          <w:rFonts w:ascii="Arial" w:hAnsi="Arial" w:cs="Arial"/>
          <w:szCs w:val="24"/>
          <w:lang w:val="hr-HR"/>
        </w:rPr>
        <w:t xml:space="preserve"> važeće osnovice za plaće</w:t>
      </w:r>
      <w:r w:rsidR="00220AFE" w:rsidRPr="006A72E5">
        <w:rPr>
          <w:rFonts w:ascii="Arial" w:hAnsi="Arial" w:cs="Arial"/>
          <w:szCs w:val="24"/>
          <w:lang w:val="hr-HR"/>
        </w:rPr>
        <w:t>, za dužnos</w:t>
      </w:r>
      <w:r w:rsidR="00E20D2B">
        <w:rPr>
          <w:rFonts w:ascii="Arial" w:hAnsi="Arial" w:cs="Arial"/>
          <w:szCs w:val="24"/>
          <w:lang w:val="hr-HR"/>
        </w:rPr>
        <w:t>nike</w:t>
      </w:r>
      <w:r w:rsidR="00FA15BD" w:rsidRPr="006A72E5">
        <w:rPr>
          <w:rFonts w:ascii="Arial" w:hAnsi="Arial" w:cs="Arial"/>
          <w:szCs w:val="24"/>
          <w:lang w:val="hr-HR"/>
        </w:rPr>
        <w:t>,</w:t>
      </w:r>
      <w:r w:rsidR="00220AFE" w:rsidRPr="006A72E5">
        <w:rPr>
          <w:rFonts w:ascii="Arial" w:hAnsi="Arial" w:cs="Arial"/>
          <w:szCs w:val="24"/>
          <w:lang w:val="hr-HR"/>
        </w:rPr>
        <w:t xml:space="preserve"> službenike i namještenike</w:t>
      </w:r>
      <w:r w:rsidR="001D2820" w:rsidRPr="006A72E5">
        <w:rPr>
          <w:rFonts w:ascii="Arial" w:hAnsi="Arial" w:cs="Arial"/>
          <w:szCs w:val="24"/>
          <w:lang w:val="hr-HR"/>
        </w:rPr>
        <w:t xml:space="preserve">,  uvećano za </w:t>
      </w:r>
      <w:r w:rsidR="00AA5DEA" w:rsidRPr="006A72E5">
        <w:rPr>
          <w:rFonts w:ascii="Arial" w:hAnsi="Arial" w:cs="Arial"/>
          <w:szCs w:val="24"/>
          <w:lang w:val="hr-HR"/>
        </w:rPr>
        <w:t>minuli rad i 2 %.</w:t>
      </w:r>
    </w:p>
    <w:p w:rsidR="00C01BED" w:rsidRDefault="00C01BED" w:rsidP="00583621">
      <w:pPr>
        <w:jc w:val="both"/>
        <w:rPr>
          <w:rFonts w:ascii="Arial" w:hAnsi="Arial" w:cs="Arial"/>
          <w:szCs w:val="24"/>
          <w:lang w:val="hr-HR"/>
        </w:rPr>
      </w:pPr>
    </w:p>
    <w:p w:rsidR="00C01BED" w:rsidRDefault="00C01BED" w:rsidP="00583621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Kada bi se u ovom trenutku uzeo u obzir obračun plaće za 10/2024 i bruto iznos te time izračunao prosjek kroz cijelu godinu sredstva bi bila nedostatna. U tablici kroz BGA – aplikaciju prijedlog je limitiran i tako je „ne realno“ prikazan.</w:t>
      </w:r>
    </w:p>
    <w:p w:rsidR="00C01BED" w:rsidRDefault="00C01BED" w:rsidP="00583621">
      <w:pPr>
        <w:jc w:val="both"/>
        <w:rPr>
          <w:rFonts w:ascii="Arial" w:hAnsi="Arial" w:cs="Arial"/>
          <w:szCs w:val="24"/>
          <w:lang w:val="hr-HR"/>
        </w:rPr>
      </w:pPr>
    </w:p>
    <w:p w:rsidR="00DB624C" w:rsidRDefault="00ED1E2A" w:rsidP="00ED1E2A">
      <w:pPr>
        <w:jc w:val="both"/>
        <w:rPr>
          <w:rFonts w:ascii="Arial" w:hAnsi="Arial" w:cs="Arial"/>
          <w:b/>
          <w:szCs w:val="24"/>
          <w:lang w:val="hr-HR"/>
        </w:rPr>
      </w:pPr>
      <w:r w:rsidRPr="00D708F8">
        <w:rPr>
          <w:rFonts w:ascii="Arial" w:hAnsi="Arial" w:cs="Arial"/>
          <w:b/>
          <w:szCs w:val="24"/>
          <w:lang w:val="hr-HR"/>
        </w:rPr>
        <w:t>Limit koji je određen od Ministarstva pravosuđa</w:t>
      </w:r>
      <w:r w:rsidR="00423CC2">
        <w:rPr>
          <w:rFonts w:ascii="Arial" w:hAnsi="Arial" w:cs="Arial"/>
          <w:b/>
          <w:szCs w:val="24"/>
          <w:lang w:val="hr-HR"/>
        </w:rPr>
        <w:t>,</w:t>
      </w:r>
      <w:r w:rsidRPr="00D708F8">
        <w:rPr>
          <w:rFonts w:ascii="Arial" w:hAnsi="Arial" w:cs="Arial"/>
          <w:b/>
          <w:szCs w:val="24"/>
          <w:lang w:val="hr-HR"/>
        </w:rPr>
        <w:t xml:space="preserve"> uprave</w:t>
      </w:r>
      <w:r w:rsidR="00423CC2">
        <w:rPr>
          <w:rFonts w:ascii="Arial" w:hAnsi="Arial" w:cs="Arial"/>
          <w:b/>
          <w:szCs w:val="24"/>
          <w:lang w:val="hr-HR"/>
        </w:rPr>
        <w:t xml:space="preserve"> i digitalne transformacije</w:t>
      </w:r>
      <w:r w:rsidRPr="00D708F8">
        <w:rPr>
          <w:rFonts w:ascii="Arial" w:hAnsi="Arial" w:cs="Arial"/>
          <w:b/>
          <w:szCs w:val="24"/>
          <w:lang w:val="hr-HR"/>
        </w:rPr>
        <w:t xml:space="preserve"> nije realan i predviđena novčana sredstva neće biti dos</w:t>
      </w:r>
      <w:r w:rsidR="00D708F8">
        <w:rPr>
          <w:rFonts w:ascii="Arial" w:hAnsi="Arial" w:cs="Arial"/>
          <w:b/>
          <w:szCs w:val="24"/>
          <w:lang w:val="hr-HR"/>
        </w:rPr>
        <w:t>tatna za plaće svih zaposlenika iskazan</w:t>
      </w:r>
      <w:r w:rsidR="00423CC2">
        <w:rPr>
          <w:rFonts w:ascii="Arial" w:hAnsi="Arial" w:cs="Arial"/>
          <w:b/>
          <w:szCs w:val="24"/>
          <w:lang w:val="hr-HR"/>
        </w:rPr>
        <w:t>ih</w:t>
      </w:r>
      <w:r w:rsidR="00D708F8">
        <w:rPr>
          <w:rFonts w:ascii="Arial" w:hAnsi="Arial" w:cs="Arial"/>
          <w:b/>
          <w:szCs w:val="24"/>
          <w:lang w:val="hr-HR"/>
        </w:rPr>
        <w:t xml:space="preserve"> u prijedlogu financijskog plana 2025.</w:t>
      </w:r>
      <w:r w:rsidR="00B33A0E">
        <w:rPr>
          <w:rFonts w:ascii="Arial" w:hAnsi="Arial" w:cs="Arial"/>
          <w:b/>
          <w:szCs w:val="24"/>
          <w:lang w:val="hr-HR"/>
        </w:rPr>
        <w:t>g.</w:t>
      </w:r>
      <w:r w:rsidR="00D708F8">
        <w:rPr>
          <w:rFonts w:ascii="Arial" w:hAnsi="Arial" w:cs="Arial"/>
          <w:b/>
          <w:szCs w:val="24"/>
          <w:lang w:val="hr-HR"/>
        </w:rPr>
        <w:t>-</w:t>
      </w:r>
      <w:r w:rsidR="00B33A0E">
        <w:rPr>
          <w:rFonts w:ascii="Arial" w:hAnsi="Arial" w:cs="Arial"/>
          <w:b/>
          <w:szCs w:val="24"/>
          <w:lang w:val="hr-HR"/>
        </w:rPr>
        <w:t xml:space="preserve"> </w:t>
      </w:r>
      <w:r w:rsidR="00D708F8">
        <w:rPr>
          <w:rFonts w:ascii="Arial" w:hAnsi="Arial" w:cs="Arial"/>
          <w:b/>
          <w:szCs w:val="24"/>
          <w:lang w:val="hr-HR"/>
        </w:rPr>
        <w:t>2027.</w:t>
      </w:r>
      <w:r w:rsidR="00B33A0E">
        <w:rPr>
          <w:rFonts w:ascii="Arial" w:hAnsi="Arial" w:cs="Arial"/>
          <w:b/>
          <w:szCs w:val="24"/>
          <w:lang w:val="hr-HR"/>
        </w:rPr>
        <w:t>g.</w:t>
      </w:r>
      <w:r w:rsidRPr="00D708F8">
        <w:rPr>
          <w:rFonts w:ascii="Arial" w:hAnsi="Arial" w:cs="Arial"/>
          <w:b/>
          <w:szCs w:val="24"/>
          <w:lang w:val="hr-HR"/>
        </w:rPr>
        <w:t xml:space="preserve"> </w:t>
      </w:r>
    </w:p>
    <w:p w:rsidR="00DB624C" w:rsidRDefault="00ED1E2A" w:rsidP="00DB624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Prema izračunu kroz planirana zapošljavanja i fluktuacije kadrova - prateći 2025.godinu pa nadalje na stavki - 3111- Plaće za r</w:t>
      </w:r>
      <w:r w:rsidR="00B33A0E">
        <w:rPr>
          <w:rFonts w:ascii="Arial" w:hAnsi="Arial" w:cs="Arial"/>
          <w:szCs w:val="24"/>
          <w:lang w:val="hr-HR"/>
        </w:rPr>
        <w:t>edovan rad nedostajati će oko 12</w:t>
      </w:r>
      <w:r>
        <w:rPr>
          <w:rFonts w:ascii="Arial" w:hAnsi="Arial" w:cs="Arial"/>
          <w:szCs w:val="24"/>
          <w:lang w:val="hr-HR"/>
        </w:rPr>
        <w:t>0.000,00 eura., što će pratiti i povećanje na stavci 3132 - Dopr</w:t>
      </w:r>
      <w:r w:rsidR="00102259">
        <w:rPr>
          <w:rFonts w:ascii="Arial" w:hAnsi="Arial" w:cs="Arial"/>
          <w:szCs w:val="24"/>
          <w:lang w:val="hr-HR"/>
        </w:rPr>
        <w:t xml:space="preserve">inosa za zdravstveno osiguranje </w:t>
      </w:r>
      <w:r w:rsidR="00DB624C">
        <w:rPr>
          <w:rFonts w:ascii="Arial" w:hAnsi="Arial" w:cs="Arial"/>
          <w:szCs w:val="24"/>
          <w:lang w:val="hr-HR"/>
        </w:rPr>
        <w:t xml:space="preserve">dok bi u 2026.g i 2027.g nakon popunjavanja radnih mjesta nedostajalo i puno više sredstava na navedenim stavkama plaća, što će se detaljno izračunati u prvom slijedećem prijedlogu za naredne tri godine. </w:t>
      </w:r>
      <w:r w:rsidR="004D6011">
        <w:rPr>
          <w:rFonts w:ascii="Arial" w:hAnsi="Arial" w:cs="Arial"/>
          <w:szCs w:val="24"/>
          <w:lang w:val="hr-HR"/>
        </w:rPr>
        <w:t>Slijedi objašnjenje</w:t>
      </w:r>
      <w:r w:rsidR="00C01BED">
        <w:rPr>
          <w:rFonts w:ascii="Arial" w:hAnsi="Arial" w:cs="Arial"/>
          <w:szCs w:val="24"/>
          <w:lang w:val="hr-HR"/>
        </w:rPr>
        <w:t xml:space="preserve">,stanje </w:t>
      </w:r>
      <w:r w:rsidR="004D6011">
        <w:rPr>
          <w:rFonts w:ascii="Arial" w:hAnsi="Arial" w:cs="Arial"/>
          <w:szCs w:val="24"/>
          <w:lang w:val="hr-HR"/>
        </w:rPr>
        <w:t>i tijek popunjavanja radnih mjesta.</w:t>
      </w:r>
    </w:p>
    <w:p w:rsidR="00C01BED" w:rsidRDefault="00C01BED" w:rsidP="00DB624C">
      <w:pPr>
        <w:jc w:val="both"/>
        <w:rPr>
          <w:rFonts w:ascii="Arial" w:hAnsi="Arial" w:cs="Arial"/>
          <w:szCs w:val="24"/>
          <w:lang w:val="hr-HR"/>
        </w:rPr>
      </w:pPr>
    </w:p>
    <w:p w:rsidR="00426EC5" w:rsidRDefault="00426EC5" w:rsidP="00F51C43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</w:rPr>
        <w:t xml:space="preserve">Na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04.studeni</w:t>
      </w:r>
      <w:r w:rsidR="00423CC2">
        <w:rPr>
          <w:rFonts w:ascii="Arial" w:hAnsi="Arial" w:cs="Arial"/>
          <w:szCs w:val="24"/>
        </w:rPr>
        <w:t xml:space="preserve"> 2024.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CD1886">
        <w:rPr>
          <w:rFonts w:ascii="Arial" w:hAnsi="Arial" w:cs="Arial"/>
          <w:szCs w:val="24"/>
        </w:rPr>
        <w:t>zaposlen</w:t>
      </w:r>
      <w:proofErr w:type="spellEnd"/>
      <w:r>
        <w:rPr>
          <w:rFonts w:ascii="Arial" w:hAnsi="Arial" w:cs="Arial"/>
          <w:szCs w:val="24"/>
        </w:rPr>
        <w:t xml:space="preserve"> je 1 </w:t>
      </w:r>
      <w:proofErr w:type="spellStart"/>
      <w:r>
        <w:rPr>
          <w:rFonts w:ascii="Arial" w:hAnsi="Arial" w:cs="Arial"/>
          <w:szCs w:val="24"/>
        </w:rPr>
        <w:t>čelnik</w:t>
      </w:r>
      <w:proofErr w:type="spellEnd"/>
      <w:r>
        <w:rPr>
          <w:rFonts w:ascii="Arial" w:hAnsi="Arial" w:cs="Arial"/>
          <w:szCs w:val="24"/>
        </w:rPr>
        <w:t xml:space="preserve"> +13 državnoodvjetničkih dužnosnika, 36 službenika i 4 namještenika, dakle, ukupno 54 osoba. 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Limit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određen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Ministarstva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pravosuđa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digitalne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transformacije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realan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što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proizlazi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činjenice</w:t>
      </w:r>
      <w:proofErr w:type="spellEnd"/>
      <w:r>
        <w:rPr>
          <w:rFonts w:ascii="Arial" w:hAnsi="Arial" w:cs="Arial"/>
          <w:szCs w:val="24"/>
        </w:rPr>
        <w:t xml:space="preserve"> da u </w:t>
      </w:r>
      <w:proofErr w:type="spellStart"/>
      <w:r>
        <w:rPr>
          <w:rFonts w:ascii="Arial" w:hAnsi="Arial" w:cs="Arial"/>
          <w:szCs w:val="24"/>
        </w:rPr>
        <w:t>trenutku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kada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dulje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odsutni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zaposlenici</w:t>
      </w:r>
      <w:proofErr w:type="spellEnd"/>
      <w:r>
        <w:rPr>
          <w:rFonts w:ascii="Arial" w:hAnsi="Arial" w:cs="Arial"/>
          <w:szCs w:val="24"/>
        </w:rPr>
        <w:t xml:space="preserve"> u 2024. (</w:t>
      </w:r>
      <w:proofErr w:type="spellStart"/>
      <w:r>
        <w:rPr>
          <w:rFonts w:ascii="Arial" w:hAnsi="Arial" w:cs="Arial"/>
          <w:szCs w:val="24"/>
        </w:rPr>
        <w:t>jedan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zamjenik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dvije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službenice</w:t>
      </w:r>
      <w:proofErr w:type="spellEnd"/>
      <w:r>
        <w:rPr>
          <w:rFonts w:ascii="Arial" w:hAnsi="Arial" w:cs="Arial"/>
          <w:szCs w:val="24"/>
        </w:rPr>
        <w:t xml:space="preserve">), </w:t>
      </w:r>
      <w:proofErr w:type="spellStart"/>
      <w:r>
        <w:rPr>
          <w:rFonts w:ascii="Arial" w:hAnsi="Arial" w:cs="Arial"/>
          <w:szCs w:val="24"/>
        </w:rPr>
        <w:t>vrate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2025.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predviđena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novčana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neće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dostatna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plaće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svih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zaposlenika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dakle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osoba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već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radnom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odnosu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Općinskom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odvjetništvu</w:t>
      </w:r>
      <w:proofErr w:type="spellEnd"/>
      <w:r>
        <w:rPr>
          <w:rFonts w:ascii="Arial" w:hAnsi="Arial" w:cs="Arial"/>
          <w:szCs w:val="24"/>
        </w:rPr>
        <w:t xml:space="preserve"> u Puli-Pola)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2025.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planirano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zapošljavanje</w:t>
      </w:r>
      <w:proofErr w:type="spellEnd"/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- 8</w:t>
      </w:r>
      <w:r w:rsidR="00423CC2">
        <w:rPr>
          <w:rFonts w:ascii="Arial" w:hAnsi="Arial" w:cs="Arial"/>
          <w:szCs w:val="24"/>
        </w:rPr>
        <w:t xml:space="preserve"> (</w:t>
      </w:r>
      <w:proofErr w:type="spellStart"/>
      <w:r w:rsidR="00423CC2">
        <w:rPr>
          <w:rFonts w:ascii="Arial" w:hAnsi="Arial" w:cs="Arial"/>
          <w:szCs w:val="24"/>
        </w:rPr>
        <w:t>osam</w:t>
      </w:r>
      <w:proofErr w:type="spellEnd"/>
      <w:r w:rsidR="00423CC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zamjenika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svih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slobodnih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savjetničkih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(1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višeg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specijaliste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upražnjeno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uslijed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stupanja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</w:t>
      </w:r>
      <w:proofErr w:type="spellEnd"/>
      <w:r>
        <w:rPr>
          <w:rFonts w:ascii="Arial" w:hAnsi="Arial" w:cs="Arial"/>
          <w:szCs w:val="24"/>
        </w:rPr>
        <w:t xml:space="preserve">; 2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višeg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 xml:space="preserve">; 4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 w:rsidR="00D74857">
        <w:rPr>
          <w:rFonts w:ascii="Arial" w:hAnsi="Arial" w:cs="Arial"/>
          <w:szCs w:val="24"/>
        </w:rPr>
        <w:t xml:space="preserve"> </w:t>
      </w:r>
      <w:proofErr w:type="spellStart"/>
      <w:r w:rsidR="00D74857">
        <w:rPr>
          <w:rFonts w:ascii="Arial" w:hAnsi="Arial" w:cs="Arial"/>
          <w:szCs w:val="24"/>
        </w:rPr>
        <w:t>državnoodvjetničkih</w:t>
      </w:r>
      <w:proofErr w:type="spellEnd"/>
      <w:r w:rsidR="00D74857">
        <w:rPr>
          <w:rFonts w:ascii="Arial" w:hAnsi="Arial" w:cs="Arial"/>
          <w:szCs w:val="24"/>
        </w:rPr>
        <w:t xml:space="preserve"> </w:t>
      </w:r>
      <w:proofErr w:type="spellStart"/>
      <w:r w:rsidR="00D74857">
        <w:rPr>
          <w:rFonts w:ascii="Arial" w:hAnsi="Arial" w:cs="Arial"/>
          <w:szCs w:val="24"/>
        </w:rPr>
        <w:t>savjetnika</w:t>
      </w:r>
      <w:bookmarkStart w:id="0" w:name="_GoBack"/>
      <w:bookmarkEnd w:id="0"/>
      <w:proofErr w:type="spellEnd"/>
      <w:r>
        <w:rPr>
          <w:rFonts w:ascii="Arial" w:hAnsi="Arial" w:cs="Arial"/>
          <w:szCs w:val="24"/>
        </w:rPr>
        <w:t xml:space="preserve">), </w:t>
      </w:r>
      <w:proofErr w:type="spellStart"/>
      <w:r>
        <w:rPr>
          <w:rFonts w:ascii="Arial" w:hAnsi="Arial" w:cs="Arial"/>
          <w:szCs w:val="24"/>
        </w:rPr>
        <w:t>sve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neodređeno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;  a </w:t>
      </w:r>
      <w:proofErr w:type="spellStart"/>
      <w:r>
        <w:rPr>
          <w:rFonts w:ascii="Arial" w:hAnsi="Arial" w:cs="Arial"/>
          <w:szCs w:val="24"/>
        </w:rPr>
        <w:t>početak</w:t>
      </w:r>
      <w:proofErr w:type="spellEnd"/>
      <w:r>
        <w:rPr>
          <w:rFonts w:ascii="Arial" w:hAnsi="Arial" w:cs="Arial"/>
          <w:szCs w:val="24"/>
        </w:rPr>
        <w:t xml:space="preserve"> rada </w:t>
      </w:r>
      <w:proofErr w:type="spellStart"/>
      <w:r>
        <w:rPr>
          <w:rFonts w:ascii="Arial" w:hAnsi="Arial" w:cs="Arial"/>
          <w:szCs w:val="24"/>
        </w:rPr>
        <w:t>jednog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višeg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početkom</w:t>
      </w:r>
      <w:proofErr w:type="spellEnd"/>
      <w:r>
        <w:rPr>
          <w:rFonts w:ascii="Arial" w:hAnsi="Arial" w:cs="Arial"/>
          <w:szCs w:val="24"/>
        </w:rPr>
        <w:t xml:space="preserve"> 2025.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jednog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natječaj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tijeku</w:t>
      </w:r>
      <w:proofErr w:type="spellEnd"/>
      <w:r>
        <w:rPr>
          <w:rFonts w:ascii="Arial" w:hAnsi="Arial" w:cs="Arial"/>
          <w:szCs w:val="24"/>
        </w:rPr>
        <w:t xml:space="preserve">;  pored toga </w:t>
      </w:r>
      <w:proofErr w:type="spellStart"/>
      <w:r>
        <w:rPr>
          <w:rFonts w:ascii="Arial" w:hAnsi="Arial" w:cs="Arial"/>
          <w:szCs w:val="24"/>
        </w:rPr>
        <w:t>državnoodvjetnička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vježbenica</w:t>
      </w:r>
      <w:proofErr w:type="spellEnd"/>
      <w:r>
        <w:rPr>
          <w:rFonts w:ascii="Arial" w:hAnsi="Arial" w:cs="Arial"/>
          <w:szCs w:val="24"/>
        </w:rPr>
        <w:t xml:space="preserve"> je u </w:t>
      </w:r>
      <w:proofErr w:type="spellStart"/>
      <w:r>
        <w:rPr>
          <w:rFonts w:ascii="Arial" w:hAnsi="Arial" w:cs="Arial"/>
          <w:szCs w:val="24"/>
        </w:rPr>
        <w:t>pripremama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polaganje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pravosudnog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ispita</w:t>
      </w:r>
      <w:proofErr w:type="spellEnd"/>
      <w:r>
        <w:rPr>
          <w:rFonts w:ascii="Arial" w:hAnsi="Arial" w:cs="Arial"/>
          <w:szCs w:val="24"/>
        </w:rPr>
        <w:t xml:space="preserve">, pa </w:t>
      </w:r>
      <w:proofErr w:type="spellStart"/>
      <w:r>
        <w:rPr>
          <w:rFonts w:ascii="Arial" w:hAnsi="Arial" w:cs="Arial"/>
          <w:szCs w:val="24"/>
        </w:rPr>
        <w:t>ukoliko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imenovana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položi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pravosudni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raspoređena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>.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423CC2">
        <w:rPr>
          <w:rFonts w:ascii="Arial" w:hAnsi="Arial" w:cs="Arial"/>
          <w:szCs w:val="24"/>
        </w:rPr>
        <w:t xml:space="preserve"> 2</w:t>
      </w:r>
      <w:proofErr w:type="gramStart"/>
      <w:r>
        <w:rPr>
          <w:rFonts w:ascii="Arial" w:hAnsi="Arial" w:cs="Arial"/>
          <w:szCs w:val="24"/>
        </w:rPr>
        <w:t xml:space="preserve">  </w:t>
      </w:r>
      <w:r w:rsidR="00423CC2">
        <w:rPr>
          <w:rFonts w:ascii="Arial" w:hAnsi="Arial" w:cs="Arial"/>
          <w:szCs w:val="24"/>
        </w:rPr>
        <w:t>(</w:t>
      </w:r>
      <w:proofErr w:type="spellStart"/>
      <w:proofErr w:type="gramEnd"/>
      <w:r>
        <w:rPr>
          <w:rFonts w:ascii="Arial" w:hAnsi="Arial" w:cs="Arial"/>
          <w:szCs w:val="24"/>
        </w:rPr>
        <w:t>dva</w:t>
      </w:r>
      <w:proofErr w:type="spellEnd"/>
      <w:r w:rsidR="00423CC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vježbenika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23CC2">
        <w:rPr>
          <w:rFonts w:ascii="Arial" w:hAnsi="Arial" w:cs="Arial"/>
          <w:szCs w:val="24"/>
        </w:rPr>
        <w:t>1 (</w:t>
      </w:r>
      <w:proofErr w:type="spellStart"/>
      <w:r>
        <w:rPr>
          <w:rFonts w:ascii="Arial" w:hAnsi="Arial" w:cs="Arial"/>
          <w:szCs w:val="24"/>
        </w:rPr>
        <w:t>jednog</w:t>
      </w:r>
      <w:proofErr w:type="spellEnd"/>
      <w:r w:rsidR="00423CC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zapisničara</w:t>
      </w:r>
      <w:proofErr w:type="spellEnd"/>
      <w:r>
        <w:rPr>
          <w:rFonts w:ascii="Arial" w:hAnsi="Arial" w:cs="Arial"/>
          <w:szCs w:val="24"/>
        </w:rPr>
        <w:t xml:space="preserve"> - </w:t>
      </w:r>
      <w:proofErr w:type="spellStart"/>
      <w:r>
        <w:rPr>
          <w:rFonts w:ascii="Arial" w:hAnsi="Arial" w:cs="Arial"/>
          <w:szCs w:val="24"/>
        </w:rPr>
        <w:t>vježbenika</w:t>
      </w:r>
      <w:proofErr w:type="spellEnd"/>
      <w:r>
        <w:rPr>
          <w:rFonts w:ascii="Arial" w:hAnsi="Arial" w:cs="Arial"/>
          <w:szCs w:val="24"/>
        </w:rPr>
        <w:t xml:space="preserve">-u </w:t>
      </w:r>
      <w:proofErr w:type="spellStart"/>
      <w:r>
        <w:rPr>
          <w:rFonts w:ascii="Arial" w:hAnsi="Arial" w:cs="Arial"/>
          <w:szCs w:val="24"/>
        </w:rPr>
        <w:t>tijeku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natječaj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navedeno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423CC2">
        <w:rPr>
          <w:rFonts w:ascii="Arial" w:hAnsi="Arial" w:cs="Arial"/>
          <w:szCs w:val="24"/>
        </w:rPr>
        <w:t xml:space="preserve">1 </w:t>
      </w:r>
      <w:proofErr w:type="gramStart"/>
      <w:r w:rsidR="00423CC2">
        <w:rPr>
          <w:rFonts w:ascii="Arial" w:hAnsi="Arial" w:cs="Arial"/>
          <w:szCs w:val="24"/>
        </w:rPr>
        <w:t xml:space="preserve">( </w:t>
      </w:r>
      <w:proofErr w:type="spellStart"/>
      <w:r w:rsidR="00423CC2">
        <w:rPr>
          <w:rFonts w:ascii="Arial" w:hAnsi="Arial" w:cs="Arial"/>
          <w:szCs w:val="24"/>
        </w:rPr>
        <w:t>jednog</w:t>
      </w:r>
      <w:proofErr w:type="spellEnd"/>
      <w:proofErr w:type="gramEnd"/>
      <w:r w:rsidR="00423CC2"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zapisničara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određeno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vrijeme-nepuno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 4 </w:t>
      </w:r>
      <w:proofErr w:type="spellStart"/>
      <w:r>
        <w:rPr>
          <w:rFonts w:ascii="Arial" w:hAnsi="Arial" w:cs="Arial"/>
          <w:szCs w:val="24"/>
        </w:rPr>
        <w:t>sata</w:t>
      </w:r>
      <w:proofErr w:type="spellEnd"/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</w:p>
    <w:p w:rsidR="00426EC5" w:rsidRDefault="00426EC5" w:rsidP="00F51C43">
      <w:pPr>
        <w:jc w:val="both"/>
        <w:rPr>
          <w:rFonts w:ascii="Arial" w:hAnsi="Arial" w:cs="Arial"/>
          <w:b/>
          <w:bCs/>
          <w:szCs w:val="24"/>
          <w:lang w:val="hr-HR"/>
        </w:rPr>
      </w:pPr>
    </w:p>
    <w:p w:rsidR="00E12BEA" w:rsidRDefault="00426EC5" w:rsidP="00F51C43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Zapošljavanje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naprijed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navedenih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nužno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jer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dijelom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popunjavanju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upražnjenih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popunjavanje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dodatnih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(</w:t>
      </w:r>
      <w:proofErr w:type="spellStart"/>
      <w:r>
        <w:rPr>
          <w:rFonts w:ascii="Arial" w:hAnsi="Arial" w:cs="Arial"/>
          <w:szCs w:val="24"/>
        </w:rPr>
        <w:t>zamjenika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savjetnika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dr.službenika</w:t>
      </w:r>
      <w:proofErr w:type="spell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ocijenjeno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neophodnim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nakon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analize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opterećenosti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rješavatelja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kadrovske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situacije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realiziranih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privremenih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trajnih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premještaja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Općinskom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odvjetništvu</w:t>
      </w:r>
      <w:proofErr w:type="spellEnd"/>
      <w:r>
        <w:rPr>
          <w:rFonts w:ascii="Arial" w:hAnsi="Arial" w:cs="Arial"/>
          <w:szCs w:val="24"/>
        </w:rPr>
        <w:t xml:space="preserve"> u Puli-Pola), a s </w:t>
      </w:r>
      <w:proofErr w:type="spellStart"/>
      <w:r>
        <w:rPr>
          <w:rFonts w:ascii="Arial" w:hAnsi="Arial" w:cs="Arial"/>
          <w:szCs w:val="24"/>
        </w:rPr>
        <w:t>ciljem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osiguravanja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redovnog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funkcioniranja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odvjetništva</w:t>
      </w:r>
      <w:proofErr w:type="spellEnd"/>
      <w:r>
        <w:rPr>
          <w:rFonts w:ascii="Arial" w:hAnsi="Arial" w:cs="Arial"/>
          <w:szCs w:val="24"/>
        </w:rPr>
        <w:t xml:space="preserve"> u Puli-Pola,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ažurnog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zakonitog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obavljanje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nadležnosti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ostvarivanja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ciljeva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učinkovitog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pravosuđa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Napominjemo</w:t>
      </w:r>
      <w:proofErr w:type="spellEnd"/>
      <w:r>
        <w:rPr>
          <w:rFonts w:ascii="Arial" w:hAnsi="Arial" w:cs="Arial"/>
          <w:szCs w:val="24"/>
        </w:rPr>
        <w:t xml:space="preserve">, da je </w:t>
      </w:r>
      <w:proofErr w:type="spellStart"/>
      <w:r>
        <w:rPr>
          <w:rFonts w:ascii="Arial" w:hAnsi="Arial" w:cs="Arial"/>
          <w:szCs w:val="24"/>
        </w:rPr>
        <w:t>Odlukom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Ministarstva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pravosuđa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digitalne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transformacije</w:t>
      </w:r>
      <w:proofErr w:type="spellEnd"/>
      <w:r>
        <w:rPr>
          <w:rFonts w:ascii="Arial" w:hAnsi="Arial" w:cs="Arial"/>
          <w:szCs w:val="24"/>
        </w:rPr>
        <w:t xml:space="preserve"> klasa:712-01/24-01/34 od 02. </w:t>
      </w:r>
      <w:proofErr w:type="spellStart"/>
      <w:r>
        <w:rPr>
          <w:rFonts w:ascii="Arial" w:hAnsi="Arial" w:cs="Arial"/>
          <w:szCs w:val="24"/>
        </w:rPr>
        <w:t>listopada</w:t>
      </w:r>
      <w:proofErr w:type="spellEnd"/>
      <w:r>
        <w:rPr>
          <w:rFonts w:ascii="Arial" w:hAnsi="Arial" w:cs="Arial"/>
          <w:szCs w:val="24"/>
        </w:rPr>
        <w:t xml:space="preserve"> 2024. o </w:t>
      </w:r>
      <w:proofErr w:type="spellStart"/>
      <w:r>
        <w:rPr>
          <w:rFonts w:ascii="Arial" w:hAnsi="Arial" w:cs="Arial"/>
          <w:szCs w:val="24"/>
        </w:rPr>
        <w:t>određivanju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zamjenika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općinskim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odvjetništvima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navedeno</w:t>
      </w:r>
      <w:proofErr w:type="spellEnd"/>
      <w:r>
        <w:rPr>
          <w:rFonts w:ascii="Arial" w:hAnsi="Arial" w:cs="Arial"/>
          <w:szCs w:val="24"/>
        </w:rPr>
        <w:t xml:space="preserve"> da se </w:t>
      </w:r>
      <w:proofErr w:type="spellStart"/>
      <w:r>
        <w:rPr>
          <w:rFonts w:ascii="Arial" w:hAnsi="Arial" w:cs="Arial"/>
          <w:szCs w:val="24"/>
        </w:rPr>
        <w:t>Općinskom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odvjetništvu</w:t>
      </w:r>
      <w:proofErr w:type="spellEnd"/>
      <w:r>
        <w:rPr>
          <w:rFonts w:ascii="Arial" w:hAnsi="Arial" w:cs="Arial"/>
          <w:szCs w:val="24"/>
        </w:rPr>
        <w:t xml:space="preserve"> u Puli-Pola </w:t>
      </w:r>
      <w:proofErr w:type="spellStart"/>
      <w:r>
        <w:rPr>
          <w:rFonts w:ascii="Arial" w:hAnsi="Arial" w:cs="Arial"/>
          <w:szCs w:val="24"/>
        </w:rPr>
        <w:t>određuje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21 </w:t>
      </w:r>
      <w:proofErr w:type="spellStart"/>
      <w:r>
        <w:rPr>
          <w:rFonts w:ascii="Arial" w:hAnsi="Arial" w:cs="Arial"/>
          <w:szCs w:val="24"/>
        </w:rPr>
        <w:t>zamjenika</w:t>
      </w:r>
      <w:proofErr w:type="spellEnd"/>
      <w:r>
        <w:rPr>
          <w:rFonts w:ascii="Arial" w:hAnsi="Arial" w:cs="Arial"/>
          <w:szCs w:val="24"/>
        </w:rPr>
        <w:t>, (</w:t>
      </w:r>
      <w:proofErr w:type="spellStart"/>
      <w:r>
        <w:rPr>
          <w:rFonts w:ascii="Arial" w:hAnsi="Arial" w:cs="Arial"/>
          <w:szCs w:val="24"/>
        </w:rPr>
        <w:t>umjesto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sistematiziranih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16 </w:t>
      </w:r>
      <w:proofErr w:type="spellStart"/>
      <w:r>
        <w:rPr>
          <w:rFonts w:ascii="Arial" w:hAnsi="Arial" w:cs="Arial"/>
          <w:szCs w:val="24"/>
        </w:rPr>
        <w:t>dužnosničkih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to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15 </w:t>
      </w:r>
      <w:proofErr w:type="spellStart"/>
      <w:r>
        <w:rPr>
          <w:rFonts w:ascii="Arial" w:hAnsi="Arial" w:cs="Arial"/>
          <w:szCs w:val="24"/>
        </w:rPr>
        <w:t>zamjenika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). 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Nastavno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navedeno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pokrenuta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inicijativa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izmjenom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povećanjem</w:t>
      </w:r>
      <w:proofErr w:type="spell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broja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sukladno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Okvirnim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mjerilima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određivanje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, pa </w:t>
      </w:r>
      <w:proofErr w:type="spellStart"/>
      <w:r>
        <w:rPr>
          <w:rFonts w:ascii="Arial" w:hAnsi="Arial" w:cs="Arial"/>
          <w:szCs w:val="24"/>
        </w:rPr>
        <w:t>ukoliko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povećanje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odobreno</w:t>
      </w:r>
      <w:proofErr w:type="spellEnd"/>
      <w:r>
        <w:rPr>
          <w:rFonts w:ascii="Arial" w:hAnsi="Arial" w:cs="Arial"/>
          <w:szCs w:val="24"/>
        </w:rPr>
        <w:t xml:space="preserve">, Općinsko državno odvjetništvo u Puli-Pola, </w:t>
      </w:r>
      <w:proofErr w:type="spellStart"/>
      <w:r>
        <w:rPr>
          <w:rFonts w:ascii="Arial" w:hAnsi="Arial" w:cs="Arial"/>
          <w:szCs w:val="24"/>
        </w:rPr>
        <w:t>ima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planu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zaposliti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dodatno</w:t>
      </w:r>
      <w:proofErr w:type="spellEnd"/>
      <w:r>
        <w:rPr>
          <w:rFonts w:ascii="Arial" w:hAnsi="Arial" w:cs="Arial"/>
          <w:szCs w:val="24"/>
        </w:rPr>
        <w:t>:</w:t>
      </w:r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proofErr w:type="gramStart"/>
      <w:r>
        <w:rPr>
          <w:rFonts w:ascii="Arial" w:hAnsi="Arial" w:cs="Arial"/>
          <w:szCs w:val="24"/>
        </w:rPr>
        <w:t xml:space="preserve">1 </w:t>
      </w:r>
      <w:r w:rsidR="00423CC2">
        <w:rPr>
          <w:rFonts w:ascii="Arial" w:hAnsi="Arial" w:cs="Arial"/>
          <w:szCs w:val="24"/>
        </w:rPr>
        <w:t xml:space="preserve"> (</w:t>
      </w:r>
      <w:proofErr w:type="spellStart"/>
      <w:proofErr w:type="gramEnd"/>
      <w:r w:rsidR="00423CC2">
        <w:rPr>
          <w:rFonts w:ascii="Arial" w:hAnsi="Arial" w:cs="Arial"/>
          <w:szCs w:val="24"/>
        </w:rPr>
        <w:t>jednog</w:t>
      </w:r>
      <w:proofErr w:type="spellEnd"/>
      <w:r w:rsidR="00423CC2"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upisničara</w:t>
      </w:r>
      <w:proofErr w:type="spellEnd"/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- 1 </w:t>
      </w:r>
      <w:r w:rsidR="00423CC2">
        <w:rPr>
          <w:rFonts w:ascii="Arial" w:hAnsi="Arial" w:cs="Arial"/>
          <w:szCs w:val="24"/>
        </w:rPr>
        <w:t>(</w:t>
      </w:r>
      <w:proofErr w:type="spellStart"/>
      <w:r w:rsidR="00423CC2">
        <w:rPr>
          <w:rFonts w:ascii="Arial" w:hAnsi="Arial" w:cs="Arial"/>
          <w:szCs w:val="24"/>
        </w:rPr>
        <w:t>jednog</w:t>
      </w:r>
      <w:proofErr w:type="spellEnd"/>
      <w:r w:rsidR="00423CC2"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zapisničara</w:t>
      </w:r>
      <w:proofErr w:type="spellEnd"/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vježbenika</w:t>
      </w:r>
      <w:proofErr w:type="spellEnd"/>
    </w:p>
    <w:p w:rsidR="00426EC5" w:rsidRDefault="00426EC5" w:rsidP="00F51C4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- 1 </w:t>
      </w:r>
      <w:r w:rsidR="00423CC2">
        <w:rPr>
          <w:rFonts w:ascii="Arial" w:hAnsi="Arial" w:cs="Arial"/>
          <w:szCs w:val="24"/>
        </w:rPr>
        <w:t>(</w:t>
      </w:r>
      <w:proofErr w:type="spellStart"/>
      <w:r w:rsidR="00423CC2">
        <w:rPr>
          <w:rFonts w:ascii="Arial" w:hAnsi="Arial" w:cs="Arial"/>
          <w:szCs w:val="24"/>
        </w:rPr>
        <w:t>jednog</w:t>
      </w:r>
      <w:proofErr w:type="spellEnd"/>
      <w:r w:rsidR="00423CC2"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zapisničara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odvjetništvu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426EC5" w:rsidRDefault="00426EC5" w:rsidP="00F51C43">
      <w:pPr>
        <w:jc w:val="both"/>
        <w:rPr>
          <w:rFonts w:ascii="Arial" w:hAnsi="Arial" w:cs="Arial"/>
          <w:szCs w:val="24"/>
          <w:lang w:val="hr-HR"/>
        </w:rPr>
      </w:pPr>
    </w:p>
    <w:p w:rsidR="004A1109" w:rsidRDefault="004A1109" w:rsidP="00583621">
      <w:pPr>
        <w:jc w:val="both"/>
        <w:rPr>
          <w:rFonts w:ascii="Arial" w:hAnsi="Arial" w:cs="Arial"/>
          <w:szCs w:val="24"/>
          <w:lang w:val="hr-HR"/>
        </w:rPr>
      </w:pPr>
    </w:p>
    <w:p w:rsidR="00161F09" w:rsidRDefault="00161F09" w:rsidP="00161F09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Ostali rashodi za zaposlene</w:t>
      </w:r>
      <w:r>
        <w:rPr>
          <w:rFonts w:ascii="Arial" w:hAnsi="Arial" w:cs="Arial"/>
          <w:szCs w:val="24"/>
          <w:lang w:val="hr-HR"/>
        </w:rPr>
        <w:t xml:space="preserve"> - otpremnine, jubilarne nagrade, pomoći, darovi  i druga prava sukladno Kolektivnom ugovoru za državne službenike i namještenike uz vezane uz izmjene Zakona o plaćama, izmjene i dopune prava po Kolektivnom ugovoru  planirani su na bazi predviđenih potreba u trogodišnjem razdoblju. Navedeni iznos od 51.000,00€ za 2025.g. i po 52.000,00€ za sljedeće dvije godine upravo predstavlja izračun regresa, božićnica, jubilarne nagrade, otpremnine, darovi za djecu, pomo</w:t>
      </w:r>
      <w:r w:rsidR="00423CC2">
        <w:rPr>
          <w:rFonts w:ascii="Arial" w:hAnsi="Arial" w:cs="Arial"/>
          <w:szCs w:val="24"/>
          <w:lang w:val="hr-HR"/>
        </w:rPr>
        <w:t>ći i ostali materijalni rashodi</w:t>
      </w:r>
      <w:r>
        <w:rPr>
          <w:rFonts w:ascii="Arial" w:hAnsi="Arial" w:cs="Arial"/>
          <w:szCs w:val="24"/>
          <w:lang w:val="hr-HR"/>
        </w:rPr>
        <w:t xml:space="preserve"> procijenjeni prema postojećoj strukturi </w:t>
      </w:r>
      <w:r w:rsidR="00F51C43">
        <w:rPr>
          <w:rFonts w:ascii="Arial" w:hAnsi="Arial" w:cs="Arial"/>
          <w:szCs w:val="24"/>
          <w:lang w:val="hr-HR"/>
        </w:rPr>
        <w:t xml:space="preserve">dužnosnika, </w:t>
      </w:r>
      <w:r>
        <w:rPr>
          <w:rFonts w:ascii="Arial" w:hAnsi="Arial" w:cs="Arial"/>
          <w:szCs w:val="24"/>
          <w:lang w:val="hr-HR"/>
        </w:rPr>
        <w:t>službenika i namještenika.</w:t>
      </w:r>
    </w:p>
    <w:p w:rsidR="00DC02BF" w:rsidRDefault="00DC02BF" w:rsidP="00DC02BF">
      <w:pPr>
        <w:jc w:val="both"/>
        <w:rPr>
          <w:rFonts w:ascii="Arial" w:hAnsi="Arial" w:cs="Arial"/>
          <w:b/>
          <w:szCs w:val="24"/>
          <w:lang w:val="hr-HR"/>
        </w:rPr>
      </w:pPr>
    </w:p>
    <w:p w:rsidR="00A62BE0" w:rsidRDefault="00A62BE0" w:rsidP="00DC02BF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Kod rashoda za zaposlene potrebno je napomenuti da na temelju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izmjenama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dopunama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  <w:lang w:val="hr-HR"/>
        </w:rPr>
        <w:t xml:space="preserve"> o državnom odvjetništvu (NN116/2010) u članku 50. određeno je da je državnim odvjetnicima te zamjenicima državnog odvjetnika koji rade na poslovima istrage priznato pravo na staž osiguranja sa povećanim trajanjem </w:t>
      </w:r>
      <w:r w:rsidR="0064642D">
        <w:rPr>
          <w:rFonts w:ascii="Arial" w:hAnsi="Arial" w:cs="Arial"/>
          <w:b/>
          <w:szCs w:val="24"/>
          <w:lang w:val="hr-HR"/>
        </w:rPr>
        <w:t>–B</w:t>
      </w:r>
      <w:r>
        <w:rPr>
          <w:rFonts w:ascii="Arial" w:hAnsi="Arial" w:cs="Arial"/>
          <w:b/>
          <w:szCs w:val="24"/>
          <w:lang w:val="hr-HR"/>
        </w:rPr>
        <w:t>eneficirani staž-</w:t>
      </w:r>
      <w:r>
        <w:rPr>
          <w:rFonts w:ascii="Arial" w:hAnsi="Arial" w:cs="Arial"/>
          <w:szCs w:val="24"/>
          <w:lang w:val="hr-HR"/>
        </w:rPr>
        <w:t xml:space="preserve"> na  način da im se svakih 12 (dvanaest) mjeseci rada na tim poslovima računa kao 15 (petnaest) mjeseci </w:t>
      </w:r>
      <w:r w:rsidR="0064642D">
        <w:rPr>
          <w:rFonts w:ascii="Arial" w:hAnsi="Arial" w:cs="Arial"/>
          <w:szCs w:val="24"/>
          <w:lang w:val="hr-HR"/>
        </w:rPr>
        <w:t xml:space="preserve">staža osiguranja. Prema tome i </w:t>
      </w:r>
      <w:r>
        <w:rPr>
          <w:rFonts w:ascii="Arial" w:hAnsi="Arial" w:cs="Arial"/>
          <w:szCs w:val="24"/>
          <w:lang w:val="hr-HR"/>
        </w:rPr>
        <w:t xml:space="preserve"> budućim zahtjevima za mirovinu </w:t>
      </w:r>
      <w:r w:rsidR="00A64562">
        <w:rPr>
          <w:rFonts w:ascii="Arial" w:hAnsi="Arial" w:cs="Arial"/>
          <w:szCs w:val="24"/>
          <w:lang w:val="hr-HR"/>
        </w:rPr>
        <w:t xml:space="preserve">i odlaskom zamjenika iz službe </w:t>
      </w:r>
      <w:r w:rsidRPr="0064642D">
        <w:rPr>
          <w:rFonts w:ascii="Arial" w:hAnsi="Arial" w:cs="Arial"/>
          <w:b/>
          <w:szCs w:val="24"/>
          <w:lang w:val="hr-HR"/>
        </w:rPr>
        <w:t>omogućiti će se isplata</w:t>
      </w:r>
      <w:r w:rsidR="00A64562">
        <w:rPr>
          <w:rFonts w:ascii="Arial" w:hAnsi="Arial" w:cs="Arial"/>
          <w:szCs w:val="24"/>
          <w:lang w:val="hr-HR"/>
        </w:rPr>
        <w:t xml:space="preserve"> za zamjenike ( tri</w:t>
      </w:r>
      <w:r w:rsidR="00462E23">
        <w:rPr>
          <w:rFonts w:ascii="Arial" w:hAnsi="Arial" w:cs="Arial"/>
          <w:szCs w:val="24"/>
          <w:lang w:val="hr-HR"/>
        </w:rPr>
        <w:t xml:space="preserve">/ </w:t>
      </w:r>
      <w:proofErr w:type="spellStart"/>
      <w:r w:rsidR="00462E23">
        <w:rPr>
          <w:rFonts w:ascii="Arial" w:hAnsi="Arial" w:cs="Arial"/>
          <w:szCs w:val="24"/>
          <w:lang w:val="hr-HR"/>
        </w:rPr>
        <w:t>četri</w:t>
      </w:r>
      <w:proofErr w:type="spellEnd"/>
      <w:r w:rsidR="00462E23">
        <w:rPr>
          <w:rFonts w:ascii="Arial" w:hAnsi="Arial" w:cs="Arial"/>
          <w:szCs w:val="24"/>
          <w:lang w:val="hr-HR"/>
        </w:rPr>
        <w:t xml:space="preserve"> zamjenika</w:t>
      </w:r>
      <w:r w:rsidR="00A64562">
        <w:rPr>
          <w:rFonts w:ascii="Arial" w:hAnsi="Arial" w:cs="Arial"/>
          <w:szCs w:val="24"/>
          <w:lang w:val="hr-HR"/>
        </w:rPr>
        <w:t xml:space="preserve">) </w:t>
      </w:r>
      <w:r>
        <w:rPr>
          <w:rFonts w:ascii="Arial" w:hAnsi="Arial" w:cs="Arial"/>
          <w:szCs w:val="24"/>
          <w:lang w:val="hr-HR"/>
        </w:rPr>
        <w:t xml:space="preserve"> kao i zatezne kamate za benefic</w:t>
      </w:r>
      <w:r w:rsidR="00A64562">
        <w:rPr>
          <w:rFonts w:ascii="Arial" w:hAnsi="Arial" w:cs="Arial"/>
          <w:szCs w:val="24"/>
          <w:lang w:val="hr-HR"/>
        </w:rPr>
        <w:t xml:space="preserve">irani staž za dužnosnika koji se radili </w:t>
      </w:r>
      <w:r>
        <w:rPr>
          <w:rFonts w:ascii="Arial" w:hAnsi="Arial" w:cs="Arial"/>
          <w:szCs w:val="24"/>
          <w:lang w:val="hr-HR"/>
        </w:rPr>
        <w:t>na poslovima istrage u razdoblju od 2011. do 2018. godine.</w:t>
      </w:r>
    </w:p>
    <w:p w:rsidR="004A1109" w:rsidRDefault="004A1109" w:rsidP="00DC02BF">
      <w:pPr>
        <w:jc w:val="both"/>
        <w:rPr>
          <w:rFonts w:ascii="Arial" w:hAnsi="Arial" w:cs="Arial"/>
          <w:szCs w:val="24"/>
          <w:lang w:val="hr-HR"/>
        </w:rPr>
      </w:pPr>
    </w:p>
    <w:p w:rsidR="0016663E" w:rsidRPr="006A72E5" w:rsidRDefault="0016663E" w:rsidP="00583621">
      <w:pPr>
        <w:jc w:val="both"/>
        <w:rPr>
          <w:rFonts w:ascii="Arial" w:hAnsi="Arial" w:cs="Arial"/>
          <w:b/>
          <w:szCs w:val="24"/>
          <w:lang w:val="hr-HR"/>
        </w:rPr>
      </w:pPr>
    </w:p>
    <w:p w:rsidR="00FA0F40" w:rsidRPr="006A72E5" w:rsidRDefault="00365458" w:rsidP="00583621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2.3</w:t>
      </w:r>
      <w:r w:rsidR="00E72B53" w:rsidRPr="006A72E5">
        <w:rPr>
          <w:rFonts w:ascii="Arial" w:hAnsi="Arial" w:cs="Arial"/>
          <w:b/>
          <w:szCs w:val="24"/>
          <w:lang w:val="hr-HR"/>
        </w:rPr>
        <w:t xml:space="preserve">. </w:t>
      </w:r>
      <w:r w:rsidR="00E72B53" w:rsidRPr="006A72E5">
        <w:rPr>
          <w:rFonts w:ascii="Arial" w:hAnsi="Arial" w:cs="Arial"/>
          <w:b/>
          <w:szCs w:val="24"/>
          <w:u w:val="single"/>
          <w:lang w:val="hr-HR"/>
        </w:rPr>
        <w:t>Materijalni rashodi</w:t>
      </w:r>
      <w:r w:rsidR="009D51DB" w:rsidRPr="006A72E5">
        <w:rPr>
          <w:rFonts w:ascii="Arial" w:hAnsi="Arial" w:cs="Arial"/>
          <w:b/>
          <w:szCs w:val="24"/>
          <w:u w:val="single"/>
          <w:lang w:val="hr-HR"/>
        </w:rPr>
        <w:t xml:space="preserve"> (32 i 34)</w:t>
      </w:r>
    </w:p>
    <w:p w:rsidR="00583621" w:rsidRPr="006A72E5" w:rsidRDefault="00583621" w:rsidP="00F4362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20D2B" w:rsidRDefault="005B4DEC" w:rsidP="002639DE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szCs w:val="24"/>
        </w:rPr>
        <w:t>Materijalni rashodi</w:t>
      </w:r>
      <w:r w:rsidR="00F86C0A" w:rsidRPr="006A72E5">
        <w:rPr>
          <w:rFonts w:ascii="Arial" w:hAnsi="Arial" w:cs="Arial"/>
          <w:szCs w:val="24"/>
        </w:rPr>
        <w:t xml:space="preserve"> </w:t>
      </w:r>
      <w:r w:rsidR="0064642D">
        <w:rPr>
          <w:rFonts w:ascii="Arial" w:hAnsi="Arial" w:cs="Arial"/>
          <w:szCs w:val="24"/>
        </w:rPr>
        <w:t xml:space="preserve">i financijski rashodi </w:t>
      </w:r>
      <w:r w:rsidR="00F86C0A" w:rsidRPr="006A72E5">
        <w:rPr>
          <w:rFonts w:ascii="Arial" w:hAnsi="Arial" w:cs="Arial"/>
          <w:szCs w:val="24"/>
        </w:rPr>
        <w:t>(32 i 34)</w:t>
      </w:r>
      <w:r w:rsidR="003E6F4B" w:rsidRPr="006A72E5">
        <w:rPr>
          <w:rFonts w:ascii="Arial" w:hAnsi="Arial" w:cs="Arial"/>
          <w:szCs w:val="24"/>
        </w:rPr>
        <w:t xml:space="preserve"> -</w:t>
      </w:r>
      <w:r w:rsidRPr="006A72E5">
        <w:rPr>
          <w:rFonts w:ascii="Arial" w:hAnsi="Arial" w:cs="Arial"/>
          <w:szCs w:val="24"/>
        </w:rPr>
        <w:t xml:space="preserve"> planirani su </w:t>
      </w:r>
      <w:r w:rsidR="00011884" w:rsidRPr="006A72E5">
        <w:rPr>
          <w:rFonts w:ascii="Arial" w:hAnsi="Arial" w:cs="Arial"/>
          <w:szCs w:val="24"/>
        </w:rPr>
        <w:t xml:space="preserve">prikazanim </w:t>
      </w:r>
      <w:r w:rsidRPr="006A72E5">
        <w:rPr>
          <w:rFonts w:ascii="Arial" w:hAnsi="Arial" w:cs="Arial"/>
          <w:szCs w:val="24"/>
        </w:rPr>
        <w:t>iznos</w:t>
      </w:r>
      <w:r w:rsidR="00282018" w:rsidRPr="006A72E5">
        <w:rPr>
          <w:rFonts w:ascii="Arial" w:hAnsi="Arial" w:cs="Arial"/>
          <w:szCs w:val="24"/>
        </w:rPr>
        <w:t xml:space="preserve">ima  na temelju </w:t>
      </w:r>
      <w:r w:rsidRPr="006A72E5">
        <w:rPr>
          <w:rFonts w:ascii="Arial" w:hAnsi="Arial" w:cs="Arial"/>
          <w:szCs w:val="24"/>
        </w:rPr>
        <w:t>podataka</w:t>
      </w:r>
      <w:r w:rsidR="0064642D">
        <w:rPr>
          <w:rFonts w:ascii="Arial" w:hAnsi="Arial" w:cs="Arial"/>
          <w:szCs w:val="24"/>
        </w:rPr>
        <w:t xml:space="preserve"> o ostvarenim rashodima </w:t>
      </w:r>
      <w:r w:rsidR="00E07CE3">
        <w:rPr>
          <w:rFonts w:ascii="Arial" w:hAnsi="Arial" w:cs="Arial"/>
          <w:szCs w:val="24"/>
        </w:rPr>
        <w:t>u prvih devet mjeseci 2024</w:t>
      </w:r>
      <w:r w:rsidR="009D51DB" w:rsidRPr="006A72E5">
        <w:rPr>
          <w:rFonts w:ascii="Arial" w:hAnsi="Arial" w:cs="Arial"/>
          <w:szCs w:val="24"/>
        </w:rPr>
        <w:t xml:space="preserve">.g., </w:t>
      </w:r>
      <w:r w:rsidR="003321CD" w:rsidRPr="006A72E5">
        <w:rPr>
          <w:rFonts w:ascii="Arial" w:hAnsi="Arial" w:cs="Arial"/>
          <w:szCs w:val="24"/>
        </w:rPr>
        <w:t>te na planiranim potrebama i predviđenim kretanjima troškova koji su vezani u</w:t>
      </w:r>
      <w:r w:rsidR="00A04C66" w:rsidRPr="006A72E5">
        <w:rPr>
          <w:rFonts w:ascii="Arial" w:hAnsi="Arial" w:cs="Arial"/>
          <w:szCs w:val="24"/>
        </w:rPr>
        <w:t>z funkciju i poslovanje Općins</w:t>
      </w:r>
      <w:r w:rsidR="003321CD" w:rsidRPr="006A72E5">
        <w:rPr>
          <w:rFonts w:ascii="Arial" w:hAnsi="Arial" w:cs="Arial"/>
          <w:szCs w:val="24"/>
        </w:rPr>
        <w:t xml:space="preserve">kog državnog odvjetništva u Puli </w:t>
      </w:r>
      <w:r w:rsidR="009D51DB" w:rsidRPr="006A72E5">
        <w:rPr>
          <w:rFonts w:ascii="Arial" w:hAnsi="Arial" w:cs="Arial"/>
          <w:szCs w:val="24"/>
        </w:rPr>
        <w:t>–</w:t>
      </w:r>
      <w:r w:rsidR="003321CD" w:rsidRPr="006A72E5">
        <w:rPr>
          <w:rFonts w:ascii="Arial" w:hAnsi="Arial" w:cs="Arial"/>
          <w:szCs w:val="24"/>
        </w:rPr>
        <w:t xml:space="preserve"> Pola</w:t>
      </w:r>
      <w:r w:rsidR="00D96413" w:rsidRPr="006A72E5">
        <w:rPr>
          <w:rFonts w:ascii="Arial" w:hAnsi="Arial" w:cs="Arial"/>
          <w:szCs w:val="24"/>
        </w:rPr>
        <w:t>.</w:t>
      </w:r>
      <w:r w:rsidR="009D51DB" w:rsidRPr="006A72E5">
        <w:rPr>
          <w:rFonts w:ascii="Arial" w:hAnsi="Arial" w:cs="Arial"/>
          <w:szCs w:val="24"/>
        </w:rPr>
        <w:t xml:space="preserve"> </w:t>
      </w:r>
    </w:p>
    <w:p w:rsidR="0064642D" w:rsidRPr="0064642D" w:rsidRDefault="0064642D" w:rsidP="002639DE">
      <w:pPr>
        <w:pStyle w:val="Tijeloteksta"/>
        <w:rPr>
          <w:rFonts w:ascii="Arial" w:hAnsi="Arial" w:cs="Arial"/>
          <w:szCs w:val="24"/>
        </w:rPr>
      </w:pPr>
    </w:p>
    <w:p w:rsidR="002639DE" w:rsidRPr="006A72E5" w:rsidRDefault="002639DE" w:rsidP="002639DE">
      <w:pPr>
        <w:pStyle w:val="Tijeloteksta"/>
        <w:rPr>
          <w:rFonts w:ascii="Arial" w:hAnsi="Arial" w:cs="Arial"/>
          <w:szCs w:val="24"/>
        </w:rPr>
      </w:pPr>
      <w:r w:rsidRPr="00255617">
        <w:rPr>
          <w:rFonts w:ascii="Arial" w:hAnsi="Arial" w:cs="Arial"/>
          <w:b/>
          <w:i/>
          <w:szCs w:val="24"/>
        </w:rPr>
        <w:t xml:space="preserve">Poštanske usluge, telekomunikacijske usluge </w:t>
      </w:r>
      <w:r w:rsidRPr="00255617">
        <w:rPr>
          <w:rFonts w:ascii="Arial" w:hAnsi="Arial" w:cs="Arial"/>
          <w:b/>
          <w:szCs w:val="24"/>
        </w:rPr>
        <w:t>(fiksna i mobilna telefonija</w:t>
      </w:r>
      <w:r w:rsidRPr="00255617">
        <w:rPr>
          <w:rFonts w:ascii="Arial" w:hAnsi="Arial" w:cs="Arial"/>
          <w:b/>
          <w:i/>
          <w:szCs w:val="24"/>
        </w:rPr>
        <w:t>) i zakupnine</w:t>
      </w:r>
      <w:r w:rsidR="00255617" w:rsidRPr="00255617">
        <w:rPr>
          <w:rFonts w:ascii="Arial" w:hAnsi="Arial" w:cs="Arial"/>
          <w:b/>
          <w:i/>
          <w:szCs w:val="24"/>
        </w:rPr>
        <w:t xml:space="preserve"> i najamnine</w:t>
      </w:r>
      <w:r w:rsidRPr="00E07CE3">
        <w:rPr>
          <w:rFonts w:ascii="Arial" w:hAnsi="Arial" w:cs="Arial"/>
          <w:b/>
          <w:szCs w:val="24"/>
          <w:u w:val="single"/>
        </w:rPr>
        <w:t xml:space="preserve"> </w:t>
      </w:r>
      <w:r w:rsidRPr="00255617">
        <w:rPr>
          <w:rFonts w:ascii="Arial" w:hAnsi="Arial" w:cs="Arial"/>
          <w:b/>
          <w:szCs w:val="24"/>
        </w:rPr>
        <w:t>(multifunkcionalni uređaji)</w:t>
      </w:r>
      <w:r w:rsidRPr="00255617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szCs w:val="24"/>
        </w:rPr>
        <w:t xml:space="preserve">temelje se na pojedinačnim </w:t>
      </w:r>
      <w:r w:rsidRPr="006A72E5">
        <w:rPr>
          <w:rFonts w:ascii="Arial" w:hAnsi="Arial" w:cs="Arial"/>
          <w:szCs w:val="24"/>
        </w:rPr>
        <w:lastRenderedPageBreak/>
        <w:t xml:space="preserve">ugovorima javne nabave zaključenim temeljem Okvirnih sporazuma Središnjeg državnog ureda za javnu nabavu, pri čemu na uvjete okvirnog sporazuma </w:t>
      </w:r>
      <w:r w:rsidR="00E20D2B">
        <w:rPr>
          <w:rFonts w:ascii="Arial" w:hAnsi="Arial" w:cs="Arial"/>
          <w:szCs w:val="24"/>
        </w:rPr>
        <w:t>Općinsko državno odvjetništvo u</w:t>
      </w:r>
      <w:r w:rsidRPr="006A72E5">
        <w:rPr>
          <w:rFonts w:ascii="Arial" w:hAnsi="Arial" w:cs="Arial"/>
          <w:szCs w:val="24"/>
        </w:rPr>
        <w:t xml:space="preserve"> Pul</w:t>
      </w:r>
      <w:r w:rsidR="00E20D2B">
        <w:rPr>
          <w:rFonts w:ascii="Arial" w:hAnsi="Arial" w:cs="Arial"/>
          <w:szCs w:val="24"/>
        </w:rPr>
        <w:t>i</w:t>
      </w:r>
      <w:r w:rsidRPr="006A72E5">
        <w:rPr>
          <w:rFonts w:ascii="Arial" w:hAnsi="Arial" w:cs="Arial"/>
          <w:szCs w:val="24"/>
        </w:rPr>
        <w:t xml:space="preserve">-Pola nema nikakvog utjecaja. </w:t>
      </w:r>
      <w:r w:rsidR="006A72E5">
        <w:rPr>
          <w:rFonts w:ascii="Arial" w:hAnsi="Arial" w:cs="Arial"/>
          <w:szCs w:val="24"/>
        </w:rPr>
        <w:t>Budući da je evidentno povećanje cijena navedenih usluga, rashod</w:t>
      </w:r>
      <w:r w:rsidR="00E20D2B">
        <w:rPr>
          <w:rFonts w:ascii="Arial" w:hAnsi="Arial" w:cs="Arial"/>
          <w:szCs w:val="24"/>
        </w:rPr>
        <w:t>i</w:t>
      </w:r>
      <w:r w:rsidR="006A72E5">
        <w:rPr>
          <w:rFonts w:ascii="Arial" w:hAnsi="Arial" w:cs="Arial"/>
          <w:szCs w:val="24"/>
        </w:rPr>
        <w:t xml:space="preserve"> po ovoj stavci </w:t>
      </w:r>
      <w:r w:rsidR="00E20D2B">
        <w:rPr>
          <w:rFonts w:ascii="Arial" w:hAnsi="Arial" w:cs="Arial"/>
          <w:szCs w:val="24"/>
        </w:rPr>
        <w:t>su</w:t>
      </w:r>
      <w:r w:rsidR="00E20D2B" w:rsidRPr="006A72E5">
        <w:rPr>
          <w:rFonts w:ascii="Arial" w:hAnsi="Arial" w:cs="Arial"/>
          <w:szCs w:val="24"/>
        </w:rPr>
        <w:t xml:space="preserve"> (prema detaljnim izračunima</w:t>
      </w:r>
      <w:r w:rsidR="00E20D2B">
        <w:rPr>
          <w:rFonts w:ascii="Arial" w:hAnsi="Arial" w:cs="Arial"/>
          <w:szCs w:val="24"/>
        </w:rPr>
        <w:t xml:space="preserve">) planirani i </w:t>
      </w:r>
      <w:r w:rsidR="006A72E5">
        <w:rPr>
          <w:rFonts w:ascii="Arial" w:hAnsi="Arial" w:cs="Arial"/>
          <w:szCs w:val="24"/>
        </w:rPr>
        <w:t>iskaza</w:t>
      </w:r>
      <w:r w:rsidR="00E20D2B">
        <w:rPr>
          <w:rFonts w:ascii="Arial" w:hAnsi="Arial" w:cs="Arial"/>
          <w:szCs w:val="24"/>
        </w:rPr>
        <w:t>ni</w:t>
      </w:r>
      <w:r w:rsidR="006A72E5">
        <w:rPr>
          <w:rFonts w:ascii="Arial" w:hAnsi="Arial" w:cs="Arial"/>
          <w:szCs w:val="24"/>
        </w:rPr>
        <w:t xml:space="preserve"> u većem iznosu.</w:t>
      </w:r>
    </w:p>
    <w:p w:rsidR="00042601" w:rsidRDefault="00042601" w:rsidP="00042601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6A72E5">
        <w:rPr>
          <w:rFonts w:ascii="Arial" w:hAnsi="Arial" w:cs="Arial"/>
          <w:szCs w:val="24"/>
        </w:rPr>
        <w:t xml:space="preserve">ijena </w:t>
      </w:r>
      <w:r w:rsidRPr="006A72E5">
        <w:rPr>
          <w:rFonts w:ascii="Arial" w:hAnsi="Arial" w:cs="Arial"/>
          <w:b/>
          <w:szCs w:val="24"/>
        </w:rPr>
        <w:t>uredskog materijala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u odnosu na prošlu 2024g. nije se nakon povećanja znatno mijenjala cijena same robe na tržištu, te su materijalni rashodi</w:t>
      </w:r>
      <w:r w:rsidRPr="006A72E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uredskog materijala iskazali u iznosu od 26.000,00</w:t>
      </w:r>
      <w:r w:rsidR="000A33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€, u nešto većem iznosu u odnosu na 2024.g.</w:t>
      </w:r>
    </w:p>
    <w:p w:rsidR="00D37AFD" w:rsidRDefault="00D37AFD" w:rsidP="00042601">
      <w:pPr>
        <w:pStyle w:val="Tijeloteksta"/>
        <w:rPr>
          <w:rFonts w:ascii="Arial" w:hAnsi="Arial" w:cs="Arial"/>
          <w:szCs w:val="24"/>
        </w:rPr>
      </w:pPr>
    </w:p>
    <w:p w:rsidR="00D37AFD" w:rsidRPr="00D37AFD" w:rsidRDefault="00C67CF0" w:rsidP="00D37AFD">
      <w:pPr>
        <w:pStyle w:val="Tijeloteksta"/>
        <w:rPr>
          <w:rFonts w:ascii="Arial" w:hAnsi="Arial" w:cs="Arial"/>
          <w:szCs w:val="24"/>
        </w:rPr>
      </w:pPr>
      <w:r w:rsidRPr="00C67CF0">
        <w:rPr>
          <w:rFonts w:ascii="Arial" w:hAnsi="Arial" w:cs="Arial"/>
          <w:b/>
          <w:szCs w:val="24"/>
        </w:rPr>
        <w:t>S</w:t>
      </w:r>
      <w:r w:rsidR="00D37AFD" w:rsidRPr="00C67CF0">
        <w:rPr>
          <w:rFonts w:ascii="Arial" w:hAnsi="Arial" w:cs="Arial"/>
          <w:b/>
          <w:szCs w:val="24"/>
        </w:rPr>
        <w:t>lužbena putovanja</w:t>
      </w:r>
      <w:r w:rsidR="00523663">
        <w:rPr>
          <w:rFonts w:ascii="Arial" w:hAnsi="Arial" w:cs="Arial"/>
          <w:szCs w:val="24"/>
        </w:rPr>
        <w:t xml:space="preserve">- 15.000,00 € - </w:t>
      </w:r>
      <w:r w:rsidR="00D37AFD" w:rsidRPr="00D37AFD">
        <w:rPr>
          <w:rFonts w:ascii="Arial" w:hAnsi="Arial" w:cs="Arial"/>
          <w:szCs w:val="24"/>
        </w:rPr>
        <w:t>rast cijena smještaja,</w:t>
      </w:r>
      <w:r>
        <w:rPr>
          <w:rFonts w:ascii="Arial" w:hAnsi="Arial" w:cs="Arial"/>
          <w:szCs w:val="24"/>
        </w:rPr>
        <w:t xml:space="preserve"> po</w:t>
      </w:r>
      <w:r w:rsidR="00D37AFD" w:rsidRPr="00D37AFD">
        <w:rPr>
          <w:rFonts w:ascii="Arial" w:hAnsi="Arial" w:cs="Arial"/>
          <w:szCs w:val="24"/>
        </w:rPr>
        <w:t xml:space="preserve">rast iznosa dnevnice i ostalih </w:t>
      </w:r>
      <w:r>
        <w:rPr>
          <w:rFonts w:ascii="Arial" w:hAnsi="Arial" w:cs="Arial"/>
          <w:szCs w:val="24"/>
        </w:rPr>
        <w:t>troškova na službenom putovanju.</w:t>
      </w:r>
      <w:r w:rsidR="00D37AFD" w:rsidRPr="00D37AFD">
        <w:rPr>
          <w:rFonts w:ascii="Arial" w:hAnsi="Arial" w:cs="Arial"/>
          <w:szCs w:val="24"/>
        </w:rPr>
        <w:t xml:space="preserve"> Izračun  i procjene vršile su se  na temel</w:t>
      </w:r>
      <w:r>
        <w:rPr>
          <w:rFonts w:ascii="Arial" w:hAnsi="Arial" w:cs="Arial"/>
          <w:szCs w:val="24"/>
        </w:rPr>
        <w:t>ju računa zaprimljenih do listopada</w:t>
      </w:r>
      <w:r w:rsidR="00D37AFD" w:rsidRPr="00D37AFD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ve </w:t>
      </w:r>
      <w:proofErr w:type="spellStart"/>
      <w:r>
        <w:rPr>
          <w:rFonts w:ascii="Arial" w:hAnsi="Arial" w:cs="Arial"/>
          <w:szCs w:val="24"/>
        </w:rPr>
        <w:t>godine,i</w:t>
      </w:r>
      <w:proofErr w:type="spellEnd"/>
      <w:r>
        <w:rPr>
          <w:rFonts w:ascii="Arial" w:hAnsi="Arial" w:cs="Arial"/>
          <w:szCs w:val="24"/>
        </w:rPr>
        <w:t xml:space="preserve"> izvršenju</w:t>
      </w:r>
      <w:r w:rsidR="00D37AFD" w:rsidRPr="00D37AFD">
        <w:rPr>
          <w:rFonts w:ascii="Arial" w:hAnsi="Arial" w:cs="Arial"/>
          <w:szCs w:val="24"/>
        </w:rPr>
        <w:t xml:space="preserve"> 2023. godine</w:t>
      </w:r>
      <w:r>
        <w:rPr>
          <w:rFonts w:ascii="Arial" w:hAnsi="Arial" w:cs="Arial"/>
          <w:szCs w:val="24"/>
        </w:rPr>
        <w:t>,</w:t>
      </w:r>
      <w:r w:rsidR="00D37AFD" w:rsidRPr="00D37AFD">
        <w:rPr>
          <w:rFonts w:ascii="Arial" w:hAnsi="Arial" w:cs="Arial"/>
          <w:szCs w:val="24"/>
        </w:rPr>
        <w:t xml:space="preserve"> te vlastitoj procjeni potreba.</w:t>
      </w:r>
    </w:p>
    <w:p w:rsidR="002915B8" w:rsidRDefault="002915B8" w:rsidP="002639DE">
      <w:pPr>
        <w:pStyle w:val="Tijeloteksta"/>
        <w:rPr>
          <w:rFonts w:ascii="Arial" w:hAnsi="Arial" w:cs="Arial"/>
          <w:szCs w:val="24"/>
        </w:rPr>
      </w:pPr>
    </w:p>
    <w:p w:rsidR="007A4C7D" w:rsidRPr="00B452FA" w:rsidRDefault="007A4C7D" w:rsidP="002915B8">
      <w:pPr>
        <w:jc w:val="both"/>
        <w:rPr>
          <w:rFonts w:ascii="Arial" w:hAnsi="Arial" w:cs="Arial"/>
          <w:szCs w:val="24"/>
        </w:rPr>
      </w:pPr>
      <w:proofErr w:type="spellStart"/>
      <w:r w:rsidRPr="00B452FA">
        <w:rPr>
          <w:rFonts w:ascii="Arial" w:hAnsi="Arial" w:cs="Arial"/>
          <w:b/>
          <w:szCs w:val="24"/>
        </w:rPr>
        <w:t>Oprema</w:t>
      </w:r>
      <w:proofErr w:type="spellEnd"/>
      <w:r w:rsidRPr="00B452FA">
        <w:rPr>
          <w:rFonts w:ascii="Arial" w:hAnsi="Arial" w:cs="Arial"/>
          <w:b/>
          <w:szCs w:val="24"/>
        </w:rPr>
        <w:t xml:space="preserve"> za </w:t>
      </w:r>
      <w:proofErr w:type="spellStart"/>
      <w:r w:rsidRPr="00B452FA">
        <w:rPr>
          <w:rFonts w:ascii="Arial" w:hAnsi="Arial" w:cs="Arial"/>
          <w:b/>
          <w:szCs w:val="24"/>
        </w:rPr>
        <w:t>održavanje</w:t>
      </w:r>
      <w:proofErr w:type="spellEnd"/>
      <w:r w:rsidRPr="00B452FA">
        <w:rPr>
          <w:rFonts w:ascii="Arial" w:hAnsi="Arial" w:cs="Arial"/>
          <w:b/>
          <w:szCs w:val="24"/>
        </w:rPr>
        <w:t xml:space="preserve"> </w:t>
      </w:r>
      <w:proofErr w:type="spellStart"/>
      <w:r w:rsidRPr="00B452FA">
        <w:rPr>
          <w:rFonts w:ascii="Arial" w:hAnsi="Arial" w:cs="Arial"/>
          <w:b/>
          <w:szCs w:val="24"/>
        </w:rPr>
        <w:t>i</w:t>
      </w:r>
      <w:proofErr w:type="spellEnd"/>
      <w:r w:rsidRPr="00B452FA">
        <w:rPr>
          <w:rFonts w:ascii="Arial" w:hAnsi="Arial" w:cs="Arial"/>
          <w:b/>
          <w:szCs w:val="24"/>
        </w:rPr>
        <w:t xml:space="preserve"> </w:t>
      </w:r>
      <w:proofErr w:type="spellStart"/>
      <w:r w:rsidRPr="00B452FA">
        <w:rPr>
          <w:rFonts w:ascii="Arial" w:hAnsi="Arial" w:cs="Arial"/>
          <w:b/>
          <w:szCs w:val="24"/>
        </w:rPr>
        <w:t>zaštitu</w:t>
      </w:r>
      <w:proofErr w:type="spellEnd"/>
      <w:r w:rsidRPr="00B452FA">
        <w:rPr>
          <w:rFonts w:ascii="Arial" w:hAnsi="Arial" w:cs="Arial"/>
          <w:szCs w:val="24"/>
        </w:rPr>
        <w:t xml:space="preserve">- </w:t>
      </w:r>
      <w:proofErr w:type="spellStart"/>
      <w:r w:rsidRPr="00B452FA">
        <w:rPr>
          <w:rFonts w:ascii="Arial" w:hAnsi="Arial" w:cs="Arial"/>
          <w:szCs w:val="24"/>
        </w:rPr>
        <w:t>obveza</w:t>
      </w:r>
      <w:proofErr w:type="spellEnd"/>
      <w:r w:rsidRPr="00B452FA">
        <w:rPr>
          <w:rFonts w:ascii="Arial" w:hAnsi="Arial" w:cs="Arial"/>
          <w:szCs w:val="24"/>
        </w:rPr>
        <w:t xml:space="preserve"> je </w:t>
      </w:r>
      <w:proofErr w:type="spellStart"/>
      <w:r w:rsidRPr="00B452FA">
        <w:rPr>
          <w:rFonts w:ascii="Arial" w:hAnsi="Arial" w:cs="Arial"/>
          <w:szCs w:val="24"/>
        </w:rPr>
        <w:t>poslodavca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koji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zapošljava</w:t>
      </w:r>
      <w:proofErr w:type="spellEnd"/>
      <w:r w:rsidRPr="00B452FA">
        <w:rPr>
          <w:rFonts w:ascii="Arial" w:hAnsi="Arial" w:cs="Arial"/>
          <w:szCs w:val="24"/>
        </w:rPr>
        <w:t xml:space="preserve"> 50 </w:t>
      </w:r>
      <w:proofErr w:type="spellStart"/>
      <w:r w:rsidRPr="00B452FA">
        <w:rPr>
          <w:rFonts w:ascii="Arial" w:hAnsi="Arial" w:cs="Arial"/>
          <w:szCs w:val="24"/>
        </w:rPr>
        <w:t>i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više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osoba</w:t>
      </w:r>
      <w:proofErr w:type="spellEnd"/>
      <w:r w:rsidRPr="00B452FA">
        <w:rPr>
          <w:rFonts w:ascii="Arial" w:hAnsi="Arial" w:cs="Arial"/>
          <w:szCs w:val="24"/>
        </w:rPr>
        <w:t xml:space="preserve"> da </w:t>
      </w:r>
      <w:proofErr w:type="spellStart"/>
      <w:r w:rsidRPr="00B452FA">
        <w:rPr>
          <w:rFonts w:ascii="Arial" w:hAnsi="Arial" w:cs="Arial"/>
          <w:szCs w:val="24"/>
        </w:rPr>
        <w:t>sukladno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odredbi</w:t>
      </w:r>
      <w:proofErr w:type="spellEnd"/>
      <w:r w:rsidRPr="00B452FA">
        <w:rPr>
          <w:rFonts w:ascii="Arial" w:hAnsi="Arial" w:cs="Arial"/>
          <w:szCs w:val="24"/>
        </w:rPr>
        <w:t xml:space="preserve"> čl.20. </w:t>
      </w:r>
      <w:proofErr w:type="spellStart"/>
      <w:r w:rsidRPr="00B452FA">
        <w:rPr>
          <w:rFonts w:ascii="Arial" w:hAnsi="Arial" w:cs="Arial"/>
          <w:szCs w:val="24"/>
        </w:rPr>
        <w:t>Zakona</w:t>
      </w:r>
      <w:proofErr w:type="spellEnd"/>
      <w:r w:rsidRPr="00B452FA">
        <w:rPr>
          <w:rFonts w:ascii="Arial" w:hAnsi="Arial" w:cs="Arial"/>
          <w:szCs w:val="24"/>
        </w:rPr>
        <w:t xml:space="preserve"> o </w:t>
      </w:r>
      <w:proofErr w:type="spellStart"/>
      <w:r w:rsidRPr="00B452FA">
        <w:rPr>
          <w:rFonts w:ascii="Arial" w:hAnsi="Arial" w:cs="Arial"/>
          <w:szCs w:val="24"/>
        </w:rPr>
        <w:t>zaštiti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na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radu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provodi</w:t>
      </w:r>
      <w:proofErr w:type="spellEnd"/>
      <w:r w:rsidRPr="00B452FA">
        <w:rPr>
          <w:rFonts w:ascii="Arial" w:hAnsi="Arial" w:cs="Arial"/>
          <w:szCs w:val="24"/>
        </w:rPr>
        <w:t xml:space="preserve"> u </w:t>
      </w:r>
      <w:proofErr w:type="spellStart"/>
      <w:r w:rsidRPr="00B452FA">
        <w:rPr>
          <w:rFonts w:ascii="Arial" w:hAnsi="Arial" w:cs="Arial"/>
          <w:szCs w:val="24"/>
        </w:rPr>
        <w:t>skladu</w:t>
      </w:r>
      <w:proofErr w:type="spellEnd"/>
      <w:r w:rsidRPr="00B452FA">
        <w:rPr>
          <w:rFonts w:ascii="Arial" w:hAnsi="Arial" w:cs="Arial"/>
          <w:szCs w:val="24"/>
        </w:rPr>
        <w:t xml:space="preserve"> s </w:t>
      </w:r>
      <w:proofErr w:type="spellStart"/>
      <w:r w:rsidRPr="00B452FA">
        <w:rPr>
          <w:rFonts w:ascii="Arial" w:hAnsi="Arial" w:cs="Arial"/>
          <w:szCs w:val="24"/>
        </w:rPr>
        <w:t>procjenom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rizika</w:t>
      </w:r>
      <w:proofErr w:type="spellEnd"/>
      <w:r w:rsidRPr="00B452FA">
        <w:rPr>
          <w:rFonts w:ascii="Arial" w:hAnsi="Arial" w:cs="Arial"/>
          <w:szCs w:val="24"/>
        </w:rPr>
        <w:t xml:space="preserve">, </w:t>
      </w:r>
      <w:proofErr w:type="spellStart"/>
      <w:r w:rsidRPr="00B452FA">
        <w:rPr>
          <w:rFonts w:ascii="Arial" w:hAnsi="Arial" w:cs="Arial"/>
          <w:szCs w:val="24"/>
        </w:rPr>
        <w:t>stanjem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zaštite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na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radu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i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brojem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radnika</w:t>
      </w:r>
      <w:proofErr w:type="spellEnd"/>
      <w:r w:rsidRPr="00B452FA">
        <w:rPr>
          <w:rFonts w:ascii="Arial" w:hAnsi="Arial" w:cs="Arial"/>
          <w:szCs w:val="24"/>
        </w:rPr>
        <w:t xml:space="preserve">. S </w:t>
      </w:r>
      <w:proofErr w:type="spellStart"/>
      <w:r w:rsidRPr="00B452FA">
        <w:rPr>
          <w:rFonts w:ascii="Arial" w:hAnsi="Arial" w:cs="Arial"/>
          <w:szCs w:val="24"/>
        </w:rPr>
        <w:t>obzirom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na</w:t>
      </w:r>
      <w:proofErr w:type="spellEnd"/>
      <w:r w:rsidRPr="00B452FA">
        <w:rPr>
          <w:rFonts w:ascii="Arial" w:hAnsi="Arial" w:cs="Arial"/>
          <w:szCs w:val="24"/>
        </w:rPr>
        <w:t xml:space="preserve"> to da je </w:t>
      </w:r>
      <w:proofErr w:type="spellStart"/>
      <w:r w:rsidRPr="00B452FA">
        <w:rPr>
          <w:rFonts w:ascii="Arial" w:hAnsi="Arial" w:cs="Arial"/>
          <w:szCs w:val="24"/>
        </w:rPr>
        <w:t>procjena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rizika</w:t>
      </w:r>
      <w:proofErr w:type="spellEnd"/>
      <w:r w:rsidRPr="00B452FA">
        <w:rPr>
          <w:rFonts w:ascii="Arial" w:hAnsi="Arial" w:cs="Arial"/>
          <w:szCs w:val="24"/>
        </w:rPr>
        <w:t xml:space="preserve"> za ODO Pula </w:t>
      </w:r>
      <w:proofErr w:type="spellStart"/>
      <w:r w:rsidRPr="00B452FA">
        <w:rPr>
          <w:rFonts w:ascii="Arial" w:hAnsi="Arial" w:cs="Arial"/>
          <w:szCs w:val="24"/>
        </w:rPr>
        <w:t>već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napravljena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od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strane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Zavoda</w:t>
      </w:r>
      <w:proofErr w:type="spellEnd"/>
      <w:r w:rsidRPr="00B452FA">
        <w:rPr>
          <w:rFonts w:ascii="Arial" w:hAnsi="Arial" w:cs="Arial"/>
          <w:szCs w:val="24"/>
        </w:rPr>
        <w:t xml:space="preserve"> za </w:t>
      </w:r>
      <w:proofErr w:type="spellStart"/>
      <w:r w:rsidRPr="00B452FA">
        <w:rPr>
          <w:rFonts w:ascii="Arial" w:hAnsi="Arial" w:cs="Arial"/>
          <w:szCs w:val="24"/>
        </w:rPr>
        <w:t>zaštitu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na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radu</w:t>
      </w:r>
      <w:proofErr w:type="spellEnd"/>
      <w:r w:rsidRPr="00B452FA">
        <w:rPr>
          <w:rFonts w:ascii="Arial" w:hAnsi="Arial" w:cs="Arial"/>
          <w:szCs w:val="24"/>
        </w:rPr>
        <w:t xml:space="preserve">, u </w:t>
      </w:r>
      <w:proofErr w:type="spellStart"/>
      <w:r w:rsidRPr="00B452FA">
        <w:rPr>
          <w:rFonts w:ascii="Arial" w:hAnsi="Arial" w:cs="Arial"/>
          <w:szCs w:val="24"/>
        </w:rPr>
        <w:t>procjeni</w:t>
      </w:r>
      <w:proofErr w:type="spellEnd"/>
      <w:r w:rsidRPr="00B452FA">
        <w:rPr>
          <w:rFonts w:ascii="Arial" w:hAnsi="Arial" w:cs="Arial"/>
          <w:szCs w:val="24"/>
        </w:rPr>
        <w:t xml:space="preserve"> je </w:t>
      </w:r>
      <w:proofErr w:type="spellStart"/>
      <w:r w:rsidRPr="00B452FA">
        <w:rPr>
          <w:rFonts w:ascii="Arial" w:hAnsi="Arial" w:cs="Arial"/>
          <w:szCs w:val="24"/>
        </w:rPr>
        <w:t>je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točno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specificirano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što</w:t>
      </w:r>
      <w:proofErr w:type="spellEnd"/>
      <w:r w:rsidRPr="00B452FA">
        <w:rPr>
          <w:rFonts w:ascii="Arial" w:hAnsi="Arial" w:cs="Arial"/>
          <w:szCs w:val="24"/>
        </w:rPr>
        <w:t xml:space="preserve"> je </w:t>
      </w:r>
      <w:proofErr w:type="spellStart"/>
      <w:r w:rsidRPr="00B452FA">
        <w:rPr>
          <w:rFonts w:ascii="Arial" w:hAnsi="Arial" w:cs="Arial"/>
          <w:szCs w:val="24"/>
        </w:rPr>
        <w:t>poslodavac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dužan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nabaviti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od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zaštitne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opreme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po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kategorijama</w:t>
      </w:r>
      <w:proofErr w:type="spellEnd"/>
      <w:r w:rsidRPr="00B452FA">
        <w:rPr>
          <w:rFonts w:ascii="Arial" w:hAnsi="Arial" w:cs="Arial"/>
          <w:szCs w:val="24"/>
        </w:rPr>
        <w:t xml:space="preserve"> </w:t>
      </w:r>
      <w:proofErr w:type="spellStart"/>
      <w:r w:rsidRPr="00B452FA">
        <w:rPr>
          <w:rFonts w:ascii="Arial" w:hAnsi="Arial" w:cs="Arial"/>
          <w:szCs w:val="24"/>
        </w:rPr>
        <w:t>zaposlenih</w:t>
      </w:r>
      <w:proofErr w:type="spellEnd"/>
      <w:r w:rsidRPr="00B452FA">
        <w:rPr>
          <w:rFonts w:ascii="Arial" w:hAnsi="Arial" w:cs="Arial"/>
          <w:szCs w:val="24"/>
        </w:rPr>
        <w:t>.</w:t>
      </w:r>
    </w:p>
    <w:p w:rsidR="004A1109" w:rsidRDefault="004A1109" w:rsidP="002915B8">
      <w:pPr>
        <w:jc w:val="both"/>
        <w:rPr>
          <w:rFonts w:ascii="Arial" w:hAnsi="Arial" w:cs="Arial"/>
          <w:szCs w:val="24"/>
        </w:rPr>
      </w:pPr>
    </w:p>
    <w:p w:rsidR="007A4C7D" w:rsidRDefault="004C04C4" w:rsidP="00CA3A3A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Z</w:t>
      </w:r>
      <w:r w:rsidRPr="007A4C7D">
        <w:rPr>
          <w:rFonts w:ascii="Arial" w:hAnsi="Arial" w:cs="Arial"/>
          <w:b/>
          <w:szCs w:val="24"/>
        </w:rPr>
        <w:t>aštita</w:t>
      </w:r>
      <w:proofErr w:type="spellEnd"/>
      <w:r w:rsidRPr="007A4C7D">
        <w:rPr>
          <w:rFonts w:ascii="Arial" w:hAnsi="Arial" w:cs="Arial"/>
          <w:b/>
          <w:szCs w:val="24"/>
        </w:rPr>
        <w:t xml:space="preserve"> </w:t>
      </w:r>
      <w:proofErr w:type="spellStart"/>
      <w:r w:rsidRPr="007A4C7D">
        <w:rPr>
          <w:rFonts w:ascii="Arial" w:hAnsi="Arial" w:cs="Arial"/>
          <w:b/>
          <w:szCs w:val="24"/>
        </w:rPr>
        <w:t>na</w:t>
      </w:r>
      <w:proofErr w:type="spellEnd"/>
      <w:r w:rsidRPr="007A4C7D">
        <w:rPr>
          <w:rFonts w:ascii="Arial" w:hAnsi="Arial" w:cs="Arial"/>
          <w:b/>
          <w:szCs w:val="24"/>
        </w:rPr>
        <w:t xml:space="preserve"> </w:t>
      </w:r>
      <w:proofErr w:type="spellStart"/>
      <w:r w:rsidRPr="007A4C7D">
        <w:rPr>
          <w:rFonts w:ascii="Arial" w:hAnsi="Arial" w:cs="Arial"/>
          <w:b/>
          <w:szCs w:val="24"/>
        </w:rPr>
        <w:t>radu</w:t>
      </w:r>
      <w:proofErr w:type="spellEnd"/>
      <w:r>
        <w:rPr>
          <w:rFonts w:ascii="Arial" w:hAnsi="Arial" w:cs="Arial"/>
          <w:szCs w:val="24"/>
        </w:rPr>
        <w:t xml:space="preserve"> </w:t>
      </w:r>
      <w:r w:rsidR="002915B8">
        <w:rPr>
          <w:rFonts w:ascii="Arial" w:hAnsi="Arial" w:cs="Arial"/>
          <w:szCs w:val="24"/>
        </w:rPr>
        <w:t xml:space="preserve">– </w:t>
      </w:r>
      <w:proofErr w:type="spellStart"/>
      <w:r w:rsidR="002915B8">
        <w:rPr>
          <w:rFonts w:ascii="Arial" w:hAnsi="Arial" w:cs="Arial"/>
          <w:szCs w:val="24"/>
        </w:rPr>
        <w:t>Ostale</w:t>
      </w:r>
      <w:proofErr w:type="spellEnd"/>
      <w:r w:rsidR="002915B8">
        <w:rPr>
          <w:rFonts w:ascii="Arial" w:hAnsi="Arial" w:cs="Arial"/>
          <w:szCs w:val="24"/>
        </w:rPr>
        <w:t xml:space="preserve"> </w:t>
      </w:r>
      <w:proofErr w:type="spellStart"/>
      <w:r w:rsidR="002915B8">
        <w:rPr>
          <w:rFonts w:ascii="Arial" w:hAnsi="Arial" w:cs="Arial"/>
          <w:szCs w:val="24"/>
        </w:rPr>
        <w:t>usluge</w:t>
      </w:r>
      <w:proofErr w:type="spellEnd"/>
      <w:r w:rsidR="002915B8">
        <w:rPr>
          <w:rFonts w:ascii="Arial" w:hAnsi="Arial" w:cs="Arial"/>
          <w:szCs w:val="24"/>
        </w:rPr>
        <w:t>-</w:t>
      </w:r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provođenje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zaštite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radu</w:t>
      </w:r>
      <w:proofErr w:type="spellEnd"/>
      <w:r w:rsidR="007A4C7D">
        <w:rPr>
          <w:rFonts w:ascii="Arial" w:hAnsi="Arial" w:cs="Arial"/>
          <w:szCs w:val="24"/>
        </w:rPr>
        <w:t xml:space="preserve">- </w:t>
      </w:r>
      <w:proofErr w:type="spellStart"/>
      <w:r w:rsidR="007A4C7D">
        <w:rPr>
          <w:rFonts w:ascii="Arial" w:hAnsi="Arial" w:cs="Arial"/>
          <w:szCs w:val="24"/>
        </w:rPr>
        <w:t>Sukladno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Zakonu</w:t>
      </w:r>
      <w:proofErr w:type="spellEnd"/>
      <w:r w:rsidR="007A4C7D">
        <w:rPr>
          <w:rFonts w:ascii="Arial" w:hAnsi="Arial" w:cs="Arial"/>
          <w:szCs w:val="24"/>
        </w:rPr>
        <w:t xml:space="preserve"> o </w:t>
      </w:r>
      <w:proofErr w:type="spellStart"/>
      <w:r w:rsidR="007A4C7D">
        <w:rPr>
          <w:rFonts w:ascii="Arial" w:hAnsi="Arial" w:cs="Arial"/>
          <w:szCs w:val="24"/>
        </w:rPr>
        <w:t>zaštiti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radu</w:t>
      </w:r>
      <w:proofErr w:type="spellEnd"/>
      <w:r w:rsidR="007A4C7D">
        <w:rPr>
          <w:rFonts w:ascii="Arial" w:hAnsi="Arial" w:cs="Arial"/>
          <w:szCs w:val="24"/>
        </w:rPr>
        <w:t xml:space="preserve">, </w:t>
      </w:r>
      <w:proofErr w:type="spellStart"/>
      <w:r w:rsidR="007A4C7D">
        <w:rPr>
          <w:rFonts w:ascii="Arial" w:hAnsi="Arial" w:cs="Arial"/>
          <w:szCs w:val="24"/>
        </w:rPr>
        <w:t>poslodavac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koji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zapošljava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više</w:t>
      </w:r>
      <w:proofErr w:type="spellEnd"/>
      <w:r w:rsidR="007A4C7D">
        <w:rPr>
          <w:rFonts w:ascii="Arial" w:hAnsi="Arial" w:cs="Arial"/>
          <w:szCs w:val="24"/>
        </w:rPr>
        <w:t xml:space="preserve"> od 50 osoba  je u </w:t>
      </w:r>
      <w:proofErr w:type="spellStart"/>
      <w:r w:rsidR="007A4C7D">
        <w:rPr>
          <w:rFonts w:ascii="Arial" w:hAnsi="Arial" w:cs="Arial"/>
          <w:szCs w:val="24"/>
        </w:rPr>
        <w:t>obvezi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imenovati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stručnjaka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zaštite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radu</w:t>
      </w:r>
      <w:proofErr w:type="spellEnd"/>
      <w:r w:rsidR="007A4C7D">
        <w:rPr>
          <w:rFonts w:ascii="Arial" w:hAnsi="Arial" w:cs="Arial"/>
          <w:szCs w:val="24"/>
        </w:rPr>
        <w:t xml:space="preserve">. S </w:t>
      </w:r>
      <w:proofErr w:type="spellStart"/>
      <w:r w:rsidR="007A4C7D">
        <w:rPr>
          <w:rFonts w:ascii="Arial" w:hAnsi="Arial" w:cs="Arial"/>
          <w:szCs w:val="24"/>
        </w:rPr>
        <w:t>obzirom</w:t>
      </w:r>
      <w:proofErr w:type="spellEnd"/>
      <w:r w:rsidR="007A4C7D">
        <w:rPr>
          <w:rFonts w:ascii="Arial" w:hAnsi="Arial" w:cs="Arial"/>
          <w:szCs w:val="24"/>
        </w:rPr>
        <w:t xml:space="preserve"> da ODO Pula </w:t>
      </w:r>
      <w:proofErr w:type="spellStart"/>
      <w:r w:rsidR="007A4C7D">
        <w:rPr>
          <w:rFonts w:ascii="Arial" w:hAnsi="Arial" w:cs="Arial"/>
          <w:szCs w:val="24"/>
        </w:rPr>
        <w:t>ima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već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odrađenu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procjenu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rizika</w:t>
      </w:r>
      <w:proofErr w:type="spellEnd"/>
      <w:r w:rsidR="007A4C7D">
        <w:rPr>
          <w:rFonts w:ascii="Arial" w:hAnsi="Arial" w:cs="Arial"/>
          <w:szCs w:val="24"/>
        </w:rPr>
        <w:t xml:space="preserve"> u </w:t>
      </w:r>
      <w:proofErr w:type="spellStart"/>
      <w:r w:rsidR="007A4C7D">
        <w:rPr>
          <w:rFonts w:ascii="Arial" w:hAnsi="Arial" w:cs="Arial"/>
          <w:szCs w:val="24"/>
        </w:rPr>
        <w:t>kojoj</w:t>
      </w:r>
      <w:proofErr w:type="spellEnd"/>
      <w:r w:rsidR="007A4C7D">
        <w:rPr>
          <w:rFonts w:ascii="Arial" w:hAnsi="Arial" w:cs="Arial"/>
          <w:szCs w:val="24"/>
        </w:rPr>
        <w:t xml:space="preserve"> je </w:t>
      </w:r>
      <w:proofErr w:type="spellStart"/>
      <w:r w:rsidR="007A4C7D">
        <w:rPr>
          <w:rFonts w:ascii="Arial" w:hAnsi="Arial" w:cs="Arial"/>
          <w:szCs w:val="24"/>
        </w:rPr>
        <w:t>navedeno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niz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radnji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koje</w:t>
      </w:r>
      <w:proofErr w:type="spellEnd"/>
      <w:r w:rsidR="007A4C7D">
        <w:rPr>
          <w:rFonts w:ascii="Arial" w:hAnsi="Arial" w:cs="Arial"/>
          <w:szCs w:val="24"/>
        </w:rPr>
        <w:t xml:space="preserve"> je ODO Pula </w:t>
      </w:r>
      <w:proofErr w:type="spellStart"/>
      <w:r w:rsidR="007A4C7D">
        <w:rPr>
          <w:rFonts w:ascii="Arial" w:hAnsi="Arial" w:cs="Arial"/>
          <w:szCs w:val="24"/>
        </w:rPr>
        <w:t>sa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svrhom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ispunjena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zakonske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obveze</w:t>
      </w:r>
      <w:proofErr w:type="spellEnd"/>
      <w:r w:rsidR="007A4C7D">
        <w:rPr>
          <w:rFonts w:ascii="Arial" w:hAnsi="Arial" w:cs="Arial"/>
          <w:szCs w:val="24"/>
        </w:rPr>
        <w:t xml:space="preserve">, to se </w:t>
      </w:r>
      <w:proofErr w:type="spellStart"/>
      <w:r w:rsidR="007A4C7D">
        <w:rPr>
          <w:rFonts w:ascii="Arial" w:hAnsi="Arial" w:cs="Arial"/>
          <w:szCs w:val="24"/>
        </w:rPr>
        <w:t>ukazuje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opravdanim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tražiti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predmetna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sredstva</w:t>
      </w:r>
      <w:proofErr w:type="spellEnd"/>
      <w:r w:rsidR="007A4C7D">
        <w:rPr>
          <w:rFonts w:ascii="Arial" w:hAnsi="Arial" w:cs="Arial"/>
          <w:szCs w:val="24"/>
        </w:rPr>
        <w:t xml:space="preserve">. </w:t>
      </w:r>
      <w:proofErr w:type="spellStart"/>
      <w:r w:rsidR="007A4C7D">
        <w:rPr>
          <w:rFonts w:ascii="Arial" w:hAnsi="Arial" w:cs="Arial"/>
          <w:szCs w:val="24"/>
        </w:rPr>
        <w:t>Radnje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koje</w:t>
      </w:r>
      <w:proofErr w:type="spellEnd"/>
      <w:r w:rsidR="007A4C7D">
        <w:rPr>
          <w:rFonts w:ascii="Arial" w:hAnsi="Arial" w:cs="Arial"/>
          <w:szCs w:val="24"/>
        </w:rPr>
        <w:t xml:space="preserve"> se </w:t>
      </w:r>
      <w:proofErr w:type="spellStart"/>
      <w:r w:rsidR="007A4C7D">
        <w:rPr>
          <w:rFonts w:ascii="Arial" w:hAnsi="Arial" w:cs="Arial"/>
          <w:szCs w:val="24"/>
        </w:rPr>
        <w:t>planiraju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poduzeti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su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osposobljavanje</w:t>
      </w:r>
      <w:proofErr w:type="spellEnd"/>
      <w:r w:rsidR="007A4C7D">
        <w:rPr>
          <w:rFonts w:ascii="Arial" w:hAnsi="Arial" w:cs="Arial"/>
          <w:szCs w:val="24"/>
        </w:rPr>
        <w:t xml:space="preserve"> za rad </w:t>
      </w:r>
      <w:proofErr w:type="spellStart"/>
      <w:r w:rsidR="007A4C7D">
        <w:rPr>
          <w:rFonts w:ascii="Arial" w:hAnsi="Arial" w:cs="Arial"/>
          <w:szCs w:val="24"/>
        </w:rPr>
        <w:t>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siguran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način</w:t>
      </w:r>
      <w:proofErr w:type="spellEnd"/>
      <w:r w:rsidR="007A4C7D">
        <w:rPr>
          <w:rFonts w:ascii="Arial" w:hAnsi="Arial" w:cs="Arial"/>
          <w:szCs w:val="24"/>
        </w:rPr>
        <w:t xml:space="preserve"> (za </w:t>
      </w:r>
      <w:proofErr w:type="spellStart"/>
      <w:r w:rsidR="007A4C7D">
        <w:rPr>
          <w:rFonts w:ascii="Arial" w:hAnsi="Arial" w:cs="Arial"/>
          <w:szCs w:val="24"/>
        </w:rPr>
        <w:t>sve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zaposlenike</w:t>
      </w:r>
      <w:proofErr w:type="spellEnd"/>
      <w:r w:rsidR="007A4C7D">
        <w:rPr>
          <w:rFonts w:ascii="Arial" w:hAnsi="Arial" w:cs="Arial"/>
          <w:szCs w:val="24"/>
        </w:rPr>
        <w:t xml:space="preserve">), </w:t>
      </w:r>
      <w:proofErr w:type="spellStart"/>
      <w:r w:rsidR="007A4C7D">
        <w:rPr>
          <w:rFonts w:ascii="Arial" w:hAnsi="Arial" w:cs="Arial"/>
          <w:szCs w:val="24"/>
        </w:rPr>
        <w:t>osposobljavanje</w:t>
      </w:r>
      <w:proofErr w:type="spellEnd"/>
      <w:r w:rsidR="007A4C7D">
        <w:rPr>
          <w:rFonts w:ascii="Arial" w:hAnsi="Arial" w:cs="Arial"/>
          <w:szCs w:val="24"/>
        </w:rPr>
        <w:t xml:space="preserve"> za </w:t>
      </w:r>
      <w:proofErr w:type="spellStart"/>
      <w:r w:rsidR="007A4C7D">
        <w:rPr>
          <w:rFonts w:ascii="Arial" w:hAnsi="Arial" w:cs="Arial"/>
          <w:szCs w:val="24"/>
        </w:rPr>
        <w:t>zaštitu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od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požara</w:t>
      </w:r>
      <w:proofErr w:type="spellEnd"/>
      <w:r w:rsidR="007A4C7D">
        <w:rPr>
          <w:rFonts w:ascii="Arial" w:hAnsi="Arial" w:cs="Arial"/>
          <w:szCs w:val="24"/>
        </w:rPr>
        <w:t xml:space="preserve"> (za </w:t>
      </w:r>
      <w:proofErr w:type="spellStart"/>
      <w:r w:rsidR="007A4C7D">
        <w:rPr>
          <w:rFonts w:ascii="Arial" w:hAnsi="Arial" w:cs="Arial"/>
          <w:szCs w:val="24"/>
        </w:rPr>
        <w:t>sve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zaposlenike</w:t>
      </w:r>
      <w:proofErr w:type="spellEnd"/>
      <w:r w:rsidR="007A4C7D">
        <w:rPr>
          <w:rFonts w:ascii="Arial" w:hAnsi="Arial" w:cs="Arial"/>
          <w:szCs w:val="24"/>
        </w:rPr>
        <w:t xml:space="preserve">), </w:t>
      </w:r>
      <w:proofErr w:type="spellStart"/>
      <w:r w:rsidR="007A4C7D">
        <w:rPr>
          <w:rFonts w:ascii="Arial" w:hAnsi="Arial" w:cs="Arial"/>
          <w:szCs w:val="24"/>
        </w:rPr>
        <w:t>osposobljavanje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ovlaštenika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poslodavca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iz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područja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zaštite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na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radu</w:t>
      </w:r>
      <w:proofErr w:type="spellEnd"/>
      <w:r w:rsidR="007A4C7D">
        <w:rPr>
          <w:rFonts w:ascii="Arial" w:hAnsi="Arial" w:cs="Arial"/>
          <w:szCs w:val="24"/>
        </w:rPr>
        <w:t xml:space="preserve">, </w:t>
      </w:r>
      <w:proofErr w:type="spellStart"/>
      <w:r w:rsidR="007A4C7D">
        <w:rPr>
          <w:rFonts w:ascii="Arial" w:hAnsi="Arial" w:cs="Arial"/>
          <w:szCs w:val="24"/>
        </w:rPr>
        <w:t>osposobljavanje</w:t>
      </w:r>
      <w:proofErr w:type="spellEnd"/>
      <w:r w:rsidR="007A4C7D">
        <w:rPr>
          <w:rFonts w:ascii="Arial" w:hAnsi="Arial" w:cs="Arial"/>
          <w:szCs w:val="24"/>
        </w:rPr>
        <w:t xml:space="preserve"> za </w:t>
      </w:r>
      <w:proofErr w:type="spellStart"/>
      <w:r w:rsidR="007A4C7D">
        <w:rPr>
          <w:rFonts w:ascii="Arial" w:hAnsi="Arial" w:cs="Arial"/>
          <w:szCs w:val="24"/>
        </w:rPr>
        <w:t>evakuaciju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i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spašavanje</w:t>
      </w:r>
      <w:proofErr w:type="spellEnd"/>
      <w:r w:rsidR="007A4C7D">
        <w:rPr>
          <w:rFonts w:ascii="Arial" w:hAnsi="Arial" w:cs="Arial"/>
          <w:szCs w:val="24"/>
        </w:rPr>
        <w:t>,</w:t>
      </w:r>
      <w:r w:rsidR="002915B8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ispitivanje</w:t>
      </w:r>
      <w:proofErr w:type="spellEnd"/>
      <w:r w:rsidR="007A4C7D">
        <w:rPr>
          <w:rFonts w:ascii="Arial" w:hAnsi="Arial" w:cs="Arial"/>
          <w:szCs w:val="24"/>
        </w:rPr>
        <w:t xml:space="preserve"> </w:t>
      </w:r>
      <w:proofErr w:type="spellStart"/>
      <w:r w:rsidR="007A4C7D">
        <w:rPr>
          <w:rFonts w:ascii="Arial" w:hAnsi="Arial" w:cs="Arial"/>
          <w:szCs w:val="24"/>
        </w:rPr>
        <w:t>elketroinstalacija</w:t>
      </w:r>
      <w:proofErr w:type="spellEnd"/>
      <w:r w:rsidR="00AB0EB9">
        <w:rPr>
          <w:rFonts w:ascii="Arial" w:hAnsi="Arial" w:cs="Arial"/>
          <w:szCs w:val="24"/>
        </w:rPr>
        <w:t xml:space="preserve">, </w:t>
      </w:r>
      <w:proofErr w:type="spellStart"/>
      <w:r w:rsidR="00AB0EB9">
        <w:rPr>
          <w:rFonts w:ascii="Arial" w:hAnsi="Arial" w:cs="Arial"/>
          <w:szCs w:val="24"/>
        </w:rPr>
        <w:t>mjerenje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uvjeta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radne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okoline</w:t>
      </w:r>
      <w:proofErr w:type="spellEnd"/>
      <w:r w:rsidR="00AB0EB9">
        <w:rPr>
          <w:rFonts w:ascii="Arial" w:hAnsi="Arial" w:cs="Arial"/>
          <w:szCs w:val="24"/>
        </w:rPr>
        <w:t xml:space="preserve">, </w:t>
      </w:r>
      <w:proofErr w:type="spellStart"/>
      <w:r w:rsidR="00AB0EB9">
        <w:rPr>
          <w:rFonts w:ascii="Arial" w:hAnsi="Arial" w:cs="Arial"/>
          <w:szCs w:val="24"/>
        </w:rPr>
        <w:t>te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određivanje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stručnjaka</w:t>
      </w:r>
      <w:proofErr w:type="spellEnd"/>
      <w:r w:rsidR="00AB0EB9">
        <w:rPr>
          <w:rFonts w:ascii="Arial" w:hAnsi="Arial" w:cs="Arial"/>
          <w:szCs w:val="24"/>
        </w:rPr>
        <w:t xml:space="preserve"> za </w:t>
      </w:r>
      <w:proofErr w:type="spellStart"/>
      <w:r w:rsidR="00AB0EB9">
        <w:rPr>
          <w:rFonts w:ascii="Arial" w:hAnsi="Arial" w:cs="Arial"/>
          <w:szCs w:val="24"/>
        </w:rPr>
        <w:t>provođenje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zaštita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na</w:t>
      </w:r>
      <w:proofErr w:type="spellEnd"/>
      <w:r w:rsidR="00AB0EB9">
        <w:rPr>
          <w:rFonts w:ascii="Arial" w:hAnsi="Arial" w:cs="Arial"/>
          <w:szCs w:val="24"/>
        </w:rPr>
        <w:t xml:space="preserve"> </w:t>
      </w:r>
      <w:proofErr w:type="spellStart"/>
      <w:r w:rsidR="00AB0EB9">
        <w:rPr>
          <w:rFonts w:ascii="Arial" w:hAnsi="Arial" w:cs="Arial"/>
          <w:szCs w:val="24"/>
        </w:rPr>
        <w:t>radu</w:t>
      </w:r>
      <w:proofErr w:type="spellEnd"/>
      <w:r w:rsidR="00AB0EB9">
        <w:rPr>
          <w:rFonts w:ascii="Arial" w:hAnsi="Arial" w:cs="Arial"/>
          <w:szCs w:val="24"/>
        </w:rPr>
        <w:t>.</w:t>
      </w:r>
    </w:p>
    <w:p w:rsidR="00B452FA" w:rsidRDefault="00B452FA" w:rsidP="00CA3A3A">
      <w:pPr>
        <w:jc w:val="both"/>
        <w:rPr>
          <w:rFonts w:ascii="Arial" w:hAnsi="Arial" w:cs="Arial"/>
          <w:szCs w:val="24"/>
        </w:rPr>
      </w:pPr>
    </w:p>
    <w:p w:rsidR="00B452FA" w:rsidRDefault="00B452FA" w:rsidP="00CA3A3A">
      <w:pPr>
        <w:jc w:val="both"/>
        <w:rPr>
          <w:rFonts w:ascii="Arial" w:hAnsi="Arial" w:cs="Arial"/>
          <w:szCs w:val="24"/>
        </w:rPr>
      </w:pPr>
    </w:p>
    <w:p w:rsidR="004A1109" w:rsidRPr="004C04C4" w:rsidRDefault="004C04C4" w:rsidP="004C04C4">
      <w:pPr>
        <w:jc w:val="both"/>
        <w:rPr>
          <w:rFonts w:ascii="Arial" w:hAnsi="Arial" w:cs="Arial"/>
          <w:szCs w:val="24"/>
          <w:lang w:val="hr-HR"/>
        </w:rPr>
      </w:pPr>
      <w:proofErr w:type="spellStart"/>
      <w:r>
        <w:rPr>
          <w:rFonts w:ascii="Arial" w:hAnsi="Arial" w:cs="Arial"/>
          <w:b/>
          <w:szCs w:val="24"/>
        </w:rPr>
        <w:t>Zdravstvene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usluge</w:t>
      </w:r>
      <w:proofErr w:type="spellEnd"/>
      <w:r w:rsidR="00B452FA">
        <w:rPr>
          <w:rFonts w:ascii="Arial" w:hAnsi="Arial" w:cs="Arial"/>
          <w:b/>
          <w:szCs w:val="24"/>
        </w:rPr>
        <w:t xml:space="preserve"> – </w:t>
      </w:r>
      <w:proofErr w:type="spellStart"/>
      <w:r w:rsidR="00B452FA" w:rsidRPr="00B452FA">
        <w:rPr>
          <w:rFonts w:ascii="Arial" w:hAnsi="Arial" w:cs="Arial"/>
          <w:szCs w:val="24"/>
        </w:rPr>
        <w:t>Sukladno</w:t>
      </w:r>
      <w:proofErr w:type="spellEnd"/>
      <w:r w:rsidR="00B452FA" w:rsidRPr="00B452FA">
        <w:rPr>
          <w:rFonts w:ascii="Arial" w:hAnsi="Arial" w:cs="Arial"/>
          <w:szCs w:val="24"/>
        </w:rPr>
        <w:t xml:space="preserve"> </w:t>
      </w:r>
      <w:proofErr w:type="spellStart"/>
      <w:r w:rsidR="00B452FA" w:rsidRPr="00B452FA">
        <w:rPr>
          <w:rFonts w:ascii="Arial" w:hAnsi="Arial" w:cs="Arial"/>
          <w:szCs w:val="24"/>
        </w:rPr>
        <w:t>Izmjenama</w:t>
      </w:r>
      <w:proofErr w:type="spellEnd"/>
      <w:r w:rsidR="00B452FA">
        <w:rPr>
          <w:rFonts w:ascii="Arial" w:hAnsi="Arial" w:cs="Arial"/>
          <w:b/>
          <w:szCs w:val="24"/>
        </w:rPr>
        <w:t xml:space="preserve"> </w:t>
      </w:r>
      <w:r w:rsidR="00B452FA" w:rsidRPr="00B452FA">
        <w:rPr>
          <w:rFonts w:ascii="Arial" w:hAnsi="Arial" w:cs="Arial"/>
          <w:szCs w:val="24"/>
          <w:lang w:val="hr-HR"/>
        </w:rPr>
        <w:t>Zakon</w:t>
      </w:r>
      <w:r w:rsidR="00B452FA">
        <w:rPr>
          <w:rFonts w:ascii="Arial" w:hAnsi="Arial" w:cs="Arial"/>
          <w:szCs w:val="24"/>
          <w:lang w:val="hr-HR"/>
        </w:rPr>
        <w:t>a</w:t>
      </w:r>
      <w:r w:rsidR="00B452FA" w:rsidRPr="00B452FA">
        <w:rPr>
          <w:rFonts w:ascii="Arial" w:hAnsi="Arial" w:cs="Arial"/>
          <w:szCs w:val="24"/>
          <w:lang w:val="hr-HR"/>
        </w:rPr>
        <w:t xml:space="preserve"> o plaći i drugim materijalnim pravima pravosudnih dužnosnika</w:t>
      </w:r>
      <w:r w:rsidR="00B452FA">
        <w:rPr>
          <w:rFonts w:ascii="Arial" w:hAnsi="Arial" w:cs="Arial"/>
          <w:szCs w:val="24"/>
          <w:lang w:val="hr-HR"/>
        </w:rPr>
        <w:t xml:space="preserve">, svi dužnosnici ostvaruju pravo na sistematske preglede. Pored navedenog, </w:t>
      </w:r>
      <w:r>
        <w:rPr>
          <w:rFonts w:ascii="Arial" w:hAnsi="Arial" w:cs="Arial"/>
          <w:szCs w:val="24"/>
          <w:lang w:val="hr-HR"/>
        </w:rPr>
        <w:t xml:space="preserve">na sistematske preglede uputiti će se zaposlenici koji imaju više od 50 godina. Pored toga u navedeni iznos uključen je iznos planiranih </w:t>
      </w:r>
      <w:proofErr w:type="spellStart"/>
      <w:r>
        <w:rPr>
          <w:rFonts w:ascii="Arial" w:hAnsi="Arial" w:cs="Arial"/>
          <w:szCs w:val="24"/>
          <w:lang w:val="hr-HR"/>
        </w:rPr>
        <w:t>prethodnig</w:t>
      </w:r>
      <w:proofErr w:type="spellEnd"/>
      <w:r>
        <w:rPr>
          <w:rFonts w:ascii="Arial" w:hAnsi="Arial" w:cs="Arial"/>
          <w:szCs w:val="24"/>
          <w:lang w:val="hr-HR"/>
        </w:rPr>
        <w:t xml:space="preserve"> pregleda( prije zapošljavanja službenika, </w:t>
      </w:r>
      <w:proofErr w:type="spellStart"/>
      <w:r>
        <w:rPr>
          <w:rFonts w:ascii="Arial" w:hAnsi="Arial" w:cs="Arial"/>
          <w:szCs w:val="24"/>
          <w:lang w:val="hr-HR"/>
        </w:rPr>
        <w:t>odn</w:t>
      </w:r>
      <w:proofErr w:type="spellEnd"/>
      <w:r>
        <w:rPr>
          <w:rFonts w:ascii="Arial" w:hAnsi="Arial" w:cs="Arial"/>
          <w:szCs w:val="24"/>
          <w:lang w:val="hr-HR"/>
        </w:rPr>
        <w:t>. izdavanje općih uvjerenja o zdravstvenoj sposobnosti.</w:t>
      </w:r>
    </w:p>
    <w:p w:rsidR="004A1109" w:rsidRPr="006A72E5" w:rsidRDefault="004A1109" w:rsidP="002639DE">
      <w:pPr>
        <w:pStyle w:val="Tijeloteksta"/>
        <w:rPr>
          <w:rFonts w:ascii="Arial" w:hAnsi="Arial" w:cs="Arial"/>
          <w:szCs w:val="24"/>
        </w:rPr>
      </w:pPr>
    </w:p>
    <w:p w:rsidR="002639DE" w:rsidRPr="006A72E5" w:rsidRDefault="002639DE" w:rsidP="002639DE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b/>
          <w:szCs w:val="24"/>
        </w:rPr>
        <w:t xml:space="preserve">Intelektualne usluge </w:t>
      </w:r>
      <w:r w:rsidR="00E20D2B">
        <w:rPr>
          <w:rFonts w:ascii="Arial" w:hAnsi="Arial" w:cs="Arial"/>
          <w:b/>
          <w:szCs w:val="24"/>
        </w:rPr>
        <w:t>–</w:t>
      </w:r>
      <w:r w:rsidRPr="006A72E5">
        <w:rPr>
          <w:rFonts w:ascii="Arial" w:hAnsi="Arial" w:cs="Arial"/>
          <w:b/>
          <w:szCs w:val="24"/>
        </w:rPr>
        <w:t xml:space="preserve"> </w:t>
      </w:r>
      <w:r w:rsidR="00E20D2B" w:rsidRPr="00E20D2B">
        <w:rPr>
          <w:rFonts w:ascii="Arial" w:hAnsi="Arial" w:cs="Arial"/>
          <w:szCs w:val="24"/>
        </w:rPr>
        <w:t>Općinsko državno odvjetništvo u Puli-Pola</w:t>
      </w:r>
      <w:r w:rsidRPr="00E20D2B">
        <w:rPr>
          <w:rFonts w:ascii="Arial" w:hAnsi="Arial" w:cs="Arial"/>
          <w:szCs w:val="24"/>
        </w:rPr>
        <w:t>,</w:t>
      </w:r>
      <w:r w:rsidRPr="006A72E5">
        <w:rPr>
          <w:rFonts w:ascii="Arial" w:hAnsi="Arial" w:cs="Arial"/>
          <w:szCs w:val="24"/>
        </w:rPr>
        <w:t xml:space="preserve"> kada se uzima prosjek posljednjih tri godine, rashode za intelektualne usluge (odvjetnici, javni bilježnici, vještaci, tumači i dr.) bilježi</w:t>
      </w:r>
      <w:r w:rsidR="00672B58">
        <w:rPr>
          <w:rFonts w:ascii="Arial" w:hAnsi="Arial" w:cs="Arial"/>
          <w:szCs w:val="24"/>
        </w:rPr>
        <w:t xml:space="preserve"> u iznosu od oko 200.</w:t>
      </w:r>
      <w:r w:rsidR="003E6F4B" w:rsidRPr="006A72E5">
        <w:rPr>
          <w:rFonts w:ascii="Arial" w:hAnsi="Arial" w:cs="Arial"/>
          <w:szCs w:val="24"/>
        </w:rPr>
        <w:t xml:space="preserve">000,00 eura </w:t>
      </w:r>
      <w:r w:rsidRPr="006A72E5">
        <w:rPr>
          <w:rFonts w:ascii="Arial" w:hAnsi="Arial" w:cs="Arial"/>
          <w:szCs w:val="24"/>
        </w:rPr>
        <w:t xml:space="preserve">, pa je slijedom navedenog, povećan iznos po ovoj osnovi. Napominje se da ODO Pula-Pola brižljivo prati rashode za intelektualne usluge, međutim da ovi rashodi ovise o stvarnim potrebama u pojedinim kaznenim, građanskim i upravnim predmetima. </w:t>
      </w:r>
      <w:r w:rsidR="00E20D2B">
        <w:rPr>
          <w:rFonts w:ascii="Arial" w:hAnsi="Arial" w:cs="Arial"/>
          <w:szCs w:val="24"/>
        </w:rPr>
        <w:t>Koliko</w:t>
      </w:r>
      <w:r w:rsidR="00E20D2B" w:rsidRPr="006A72E5">
        <w:rPr>
          <w:rFonts w:ascii="Arial" w:hAnsi="Arial" w:cs="Arial"/>
          <w:szCs w:val="24"/>
        </w:rPr>
        <w:t xml:space="preserve"> i u ko</w:t>
      </w:r>
      <w:r w:rsidR="002915B8">
        <w:rPr>
          <w:rFonts w:ascii="Arial" w:hAnsi="Arial" w:cs="Arial"/>
          <w:szCs w:val="24"/>
        </w:rPr>
        <w:t xml:space="preserve">joj  mjeri će se </w:t>
      </w:r>
      <w:r w:rsidR="00E20D2B" w:rsidRPr="006A72E5">
        <w:rPr>
          <w:rFonts w:ascii="Arial" w:hAnsi="Arial" w:cs="Arial"/>
          <w:szCs w:val="24"/>
        </w:rPr>
        <w:t>planirani rashodi, odnosno izdaci  ostvariti ovisi prije  svega  o strukturi  postupaka  koji će se voditi pred ovim Odvjetništvom, na što ovo tijelo ne  može utjecati.</w:t>
      </w:r>
    </w:p>
    <w:p w:rsidR="002639DE" w:rsidRDefault="002639DE" w:rsidP="00F43629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szCs w:val="24"/>
        </w:rPr>
        <w:t xml:space="preserve">Kao posebnu stavku kod materijalnih rashoda treba spomenuti </w:t>
      </w:r>
      <w:r w:rsidRPr="006A72E5">
        <w:rPr>
          <w:rFonts w:ascii="Arial" w:hAnsi="Arial" w:cs="Arial"/>
          <w:b/>
          <w:szCs w:val="24"/>
        </w:rPr>
        <w:t xml:space="preserve">troškove sudskih postupaka </w:t>
      </w:r>
      <w:r w:rsidRPr="006A72E5">
        <w:rPr>
          <w:rFonts w:ascii="Arial" w:hAnsi="Arial" w:cs="Arial"/>
          <w:szCs w:val="24"/>
        </w:rPr>
        <w:t xml:space="preserve">(gdje je </w:t>
      </w:r>
      <w:r w:rsidR="00645263">
        <w:rPr>
          <w:rFonts w:ascii="Arial" w:hAnsi="Arial" w:cs="Arial"/>
          <w:szCs w:val="24"/>
        </w:rPr>
        <w:t>predviđeni iznos od 6.500</w:t>
      </w:r>
      <w:r w:rsidR="002915B8">
        <w:rPr>
          <w:rFonts w:ascii="Arial" w:hAnsi="Arial" w:cs="Arial"/>
          <w:szCs w:val="24"/>
        </w:rPr>
        <w:t xml:space="preserve">,00 eura po svakoj godini plana. </w:t>
      </w:r>
      <w:r w:rsidRPr="006A72E5">
        <w:rPr>
          <w:rFonts w:ascii="Arial" w:hAnsi="Arial" w:cs="Arial"/>
          <w:szCs w:val="24"/>
        </w:rPr>
        <w:t xml:space="preserve">Naime, </w:t>
      </w:r>
      <w:r w:rsidRPr="006A72E5">
        <w:rPr>
          <w:rFonts w:ascii="Arial" w:hAnsi="Arial" w:cs="Arial"/>
          <w:szCs w:val="24"/>
        </w:rPr>
        <w:lastRenderedPageBreak/>
        <w:t>razn</w:t>
      </w:r>
      <w:r w:rsidR="00E20D2B">
        <w:rPr>
          <w:rFonts w:ascii="Arial" w:hAnsi="Arial" w:cs="Arial"/>
          <w:szCs w:val="24"/>
        </w:rPr>
        <w:t>i</w:t>
      </w:r>
      <w:r w:rsidRPr="006A72E5">
        <w:rPr>
          <w:rFonts w:ascii="Arial" w:hAnsi="Arial" w:cs="Arial"/>
          <w:szCs w:val="24"/>
        </w:rPr>
        <w:t xml:space="preserve"> sudsk</w:t>
      </w:r>
      <w:r w:rsidR="00E20D2B">
        <w:rPr>
          <w:rFonts w:ascii="Arial" w:hAnsi="Arial" w:cs="Arial"/>
          <w:szCs w:val="24"/>
        </w:rPr>
        <w:t>i</w:t>
      </w:r>
      <w:r w:rsidRPr="006A72E5">
        <w:rPr>
          <w:rFonts w:ascii="Arial" w:hAnsi="Arial" w:cs="Arial"/>
          <w:szCs w:val="24"/>
        </w:rPr>
        <w:t xml:space="preserve"> predujmov</w:t>
      </w:r>
      <w:r w:rsidR="00E20D2B">
        <w:rPr>
          <w:rFonts w:ascii="Arial" w:hAnsi="Arial" w:cs="Arial"/>
          <w:szCs w:val="24"/>
        </w:rPr>
        <w:t>i</w:t>
      </w:r>
      <w:r w:rsidRPr="006A72E5">
        <w:rPr>
          <w:rFonts w:ascii="Arial" w:hAnsi="Arial" w:cs="Arial"/>
          <w:szCs w:val="24"/>
        </w:rPr>
        <w:t xml:space="preserve"> u građanskim i upravnim predmetima ranije su podmirivani iz financijskih sredstava pojedinih ministarstava koje državno odvjetništvo u parničnim i upravnim postupcima zastupa. Od 2021. godine pojedina ministarstva zahtjeve za uplatu vraćaju državnom odvjetništvu, radi uplate iz vlastitih sredstava. </w:t>
      </w:r>
    </w:p>
    <w:p w:rsidR="0016315D" w:rsidRDefault="0016315D" w:rsidP="002639DE">
      <w:pPr>
        <w:pStyle w:val="Tijeloteksta"/>
        <w:rPr>
          <w:rFonts w:ascii="Arial" w:hAnsi="Arial" w:cs="Arial"/>
          <w:b/>
          <w:szCs w:val="24"/>
        </w:rPr>
      </w:pPr>
    </w:p>
    <w:p w:rsidR="0016315D" w:rsidRDefault="0016315D" w:rsidP="002639DE">
      <w:pPr>
        <w:pStyle w:val="Tijeloteksta"/>
        <w:rPr>
          <w:rFonts w:ascii="Arial" w:hAnsi="Arial" w:cs="Arial"/>
          <w:b/>
          <w:szCs w:val="24"/>
        </w:rPr>
      </w:pPr>
    </w:p>
    <w:p w:rsidR="0016315D" w:rsidRDefault="0073007D" w:rsidP="002639DE">
      <w:pPr>
        <w:pStyle w:val="Tijeloteksta"/>
        <w:rPr>
          <w:rFonts w:ascii="Arial" w:hAnsi="Arial" w:cs="Arial"/>
          <w:szCs w:val="24"/>
        </w:rPr>
      </w:pPr>
      <w:r w:rsidRPr="00710A2E">
        <w:rPr>
          <w:rFonts w:ascii="Arial" w:hAnsi="Arial" w:cs="Arial"/>
          <w:b/>
          <w:szCs w:val="24"/>
        </w:rPr>
        <w:t>Tekuće i investicijsko održavanje –</w:t>
      </w:r>
      <w:r w:rsidR="00A44A8B">
        <w:rPr>
          <w:rFonts w:ascii="Arial" w:hAnsi="Arial" w:cs="Arial"/>
          <w:b/>
          <w:szCs w:val="24"/>
        </w:rPr>
        <w:t>3232</w:t>
      </w:r>
      <w:r w:rsidR="008A2C6D">
        <w:rPr>
          <w:rFonts w:ascii="Arial" w:hAnsi="Arial" w:cs="Arial"/>
          <w:b/>
          <w:szCs w:val="24"/>
        </w:rPr>
        <w:t xml:space="preserve"> </w:t>
      </w:r>
      <w:r w:rsidR="008A2C6D" w:rsidRPr="008A2C6D">
        <w:rPr>
          <w:rFonts w:ascii="Arial" w:hAnsi="Arial" w:cs="Arial"/>
          <w:szCs w:val="24"/>
        </w:rPr>
        <w:t>-</w:t>
      </w:r>
      <w:r w:rsidR="00A44A8B" w:rsidRPr="008A2C6D">
        <w:rPr>
          <w:rFonts w:ascii="Arial" w:hAnsi="Arial" w:cs="Arial"/>
          <w:szCs w:val="24"/>
        </w:rPr>
        <w:t xml:space="preserve"> </w:t>
      </w:r>
      <w:r w:rsidR="008A2C6D" w:rsidRPr="008A2C6D">
        <w:rPr>
          <w:rFonts w:ascii="Arial" w:hAnsi="Arial" w:cs="Arial"/>
          <w:szCs w:val="24"/>
        </w:rPr>
        <w:t>planirana</w:t>
      </w:r>
      <w:r w:rsidR="008A2C6D">
        <w:rPr>
          <w:rFonts w:ascii="Arial" w:hAnsi="Arial" w:cs="Arial"/>
          <w:szCs w:val="24"/>
        </w:rPr>
        <w:t xml:space="preserve"> su sredstva za održavanje postrojenja i opreme kao i prijevoznih sredstva (servis</w:t>
      </w:r>
      <w:r w:rsidR="00E52FBC">
        <w:rPr>
          <w:rFonts w:ascii="Arial" w:hAnsi="Arial" w:cs="Arial"/>
          <w:szCs w:val="24"/>
        </w:rPr>
        <w:t>i</w:t>
      </w:r>
      <w:r w:rsidR="008A2C6D">
        <w:rPr>
          <w:rFonts w:ascii="Arial" w:hAnsi="Arial" w:cs="Arial"/>
          <w:szCs w:val="24"/>
        </w:rPr>
        <w:t xml:space="preserve"> službenih automobila).</w:t>
      </w:r>
    </w:p>
    <w:p w:rsidR="00E44CBF" w:rsidRDefault="0016315D" w:rsidP="002639DE">
      <w:pPr>
        <w:pStyle w:val="Tijeloteksta"/>
        <w:rPr>
          <w:rFonts w:ascii="Arial" w:hAnsi="Arial" w:cs="Arial"/>
          <w:szCs w:val="24"/>
        </w:rPr>
      </w:pPr>
      <w:r w:rsidRPr="0016315D">
        <w:rPr>
          <w:rFonts w:ascii="Arial" w:hAnsi="Arial" w:cs="Arial"/>
          <w:szCs w:val="24"/>
        </w:rPr>
        <w:t>Za izvođenje najpotrebnijih radova za tekuće održavanje, opreme, namještaja i prijevoznih sredstava, te ostalog tekućeg i investicijskog održavanja.</w:t>
      </w:r>
      <w:r w:rsidR="008A2C6D">
        <w:rPr>
          <w:rFonts w:ascii="Arial" w:hAnsi="Arial" w:cs="Arial"/>
          <w:szCs w:val="24"/>
        </w:rPr>
        <w:t xml:space="preserve"> </w:t>
      </w:r>
    </w:p>
    <w:p w:rsidR="0073007D" w:rsidRDefault="0073007D" w:rsidP="002639DE">
      <w:pPr>
        <w:pStyle w:val="Tijeloteksta"/>
        <w:rPr>
          <w:rFonts w:ascii="Arial" w:hAnsi="Arial" w:cs="Arial"/>
          <w:szCs w:val="24"/>
        </w:rPr>
      </w:pPr>
    </w:p>
    <w:p w:rsidR="00672B58" w:rsidRDefault="00672B58" w:rsidP="002639DE">
      <w:pPr>
        <w:pStyle w:val="Tijeloteksta"/>
        <w:rPr>
          <w:rFonts w:ascii="Arial" w:hAnsi="Arial" w:cs="Arial"/>
          <w:szCs w:val="24"/>
        </w:rPr>
      </w:pPr>
    </w:p>
    <w:p w:rsidR="004A1109" w:rsidRDefault="004A1109" w:rsidP="002639DE">
      <w:pPr>
        <w:pStyle w:val="Tijeloteksta"/>
        <w:rPr>
          <w:rFonts w:ascii="Arial" w:hAnsi="Arial" w:cs="Arial"/>
          <w:szCs w:val="24"/>
        </w:rPr>
      </w:pPr>
    </w:p>
    <w:p w:rsidR="0084501D" w:rsidRDefault="0084501D" w:rsidP="0084501D">
      <w:pPr>
        <w:pStyle w:val="Tijeloteksta"/>
        <w:rPr>
          <w:rFonts w:ascii="Arial" w:hAnsi="Arial" w:cs="Arial"/>
          <w:b/>
          <w:szCs w:val="24"/>
        </w:rPr>
      </w:pPr>
      <w:r w:rsidRPr="006F1315">
        <w:rPr>
          <w:rFonts w:ascii="Arial" w:hAnsi="Arial" w:cs="Arial"/>
          <w:b/>
          <w:szCs w:val="24"/>
        </w:rPr>
        <w:t>RASHODI ZA NABAVU PROIZVEDENE DUGOTRAJNE IMOVINE</w:t>
      </w:r>
    </w:p>
    <w:p w:rsidR="0084501D" w:rsidRDefault="0084501D" w:rsidP="0084501D">
      <w:pPr>
        <w:pStyle w:val="Tijeloteksta"/>
        <w:rPr>
          <w:rFonts w:ascii="Arial" w:hAnsi="Arial" w:cs="Arial"/>
          <w:b/>
          <w:szCs w:val="24"/>
        </w:rPr>
      </w:pPr>
    </w:p>
    <w:p w:rsidR="0084501D" w:rsidRDefault="0084501D" w:rsidP="0084501D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>Rashodi za nabavu nefina</w:t>
      </w:r>
      <w:r>
        <w:rPr>
          <w:rFonts w:ascii="Arial" w:hAnsi="Arial" w:cs="Arial"/>
          <w:b/>
          <w:szCs w:val="24"/>
        </w:rPr>
        <w:t xml:space="preserve">ncijske imovine </w:t>
      </w:r>
    </w:p>
    <w:p w:rsidR="0098656B" w:rsidRPr="0084501D" w:rsidRDefault="0084501D" w:rsidP="00F43629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 xml:space="preserve"> </w:t>
      </w:r>
    </w:p>
    <w:p w:rsidR="00CD3762" w:rsidRDefault="00CD3762" w:rsidP="00E20D2B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szCs w:val="24"/>
        </w:rPr>
        <w:t>Općinsko državno odvjetništvo u Puli-Pola ima u tijeku</w:t>
      </w:r>
      <w:r w:rsidR="004F0DA1">
        <w:rPr>
          <w:rFonts w:ascii="Arial" w:hAnsi="Arial" w:cs="Arial"/>
          <w:szCs w:val="24"/>
        </w:rPr>
        <w:t xml:space="preserve"> dva financijska</w:t>
      </w:r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leasing</w:t>
      </w:r>
      <w:r w:rsidR="004F0DA1">
        <w:rPr>
          <w:rFonts w:ascii="Arial" w:hAnsi="Arial" w:cs="Arial"/>
          <w:szCs w:val="24"/>
        </w:rPr>
        <w:t>a</w:t>
      </w:r>
      <w:proofErr w:type="spellEnd"/>
      <w:r w:rsidR="00E20D2B">
        <w:rPr>
          <w:rFonts w:ascii="Arial" w:hAnsi="Arial" w:cs="Arial"/>
          <w:szCs w:val="24"/>
        </w:rPr>
        <w:t xml:space="preserve"> - </w:t>
      </w:r>
      <w:r w:rsidRPr="006A72E5">
        <w:rPr>
          <w:rFonts w:ascii="Arial" w:hAnsi="Arial" w:cs="Arial"/>
          <w:szCs w:val="24"/>
        </w:rPr>
        <w:t xml:space="preserve">Financijski </w:t>
      </w:r>
      <w:proofErr w:type="spellStart"/>
      <w:r w:rsidRPr="006A72E5">
        <w:rPr>
          <w:rFonts w:ascii="Arial" w:hAnsi="Arial" w:cs="Arial"/>
          <w:szCs w:val="24"/>
        </w:rPr>
        <w:t>le</w:t>
      </w:r>
      <w:r w:rsidR="00E20D2B">
        <w:rPr>
          <w:rFonts w:ascii="Arial" w:hAnsi="Arial" w:cs="Arial"/>
          <w:szCs w:val="24"/>
        </w:rPr>
        <w:t>asing</w:t>
      </w:r>
      <w:proofErr w:type="spellEnd"/>
      <w:r w:rsidR="00E20D2B">
        <w:rPr>
          <w:rFonts w:ascii="Arial" w:hAnsi="Arial" w:cs="Arial"/>
          <w:szCs w:val="24"/>
        </w:rPr>
        <w:t xml:space="preserve"> za auto (</w:t>
      </w:r>
      <w:r w:rsidR="008A44E2" w:rsidRPr="006A72E5">
        <w:rPr>
          <w:rFonts w:ascii="Arial" w:hAnsi="Arial" w:cs="Arial"/>
          <w:szCs w:val="24"/>
        </w:rPr>
        <w:t>po ugovoru 78625/21</w:t>
      </w:r>
      <w:r w:rsidRPr="006A72E5">
        <w:rPr>
          <w:rFonts w:ascii="Arial" w:hAnsi="Arial" w:cs="Arial"/>
          <w:szCs w:val="24"/>
        </w:rPr>
        <w:t xml:space="preserve"> o financijskom </w:t>
      </w:r>
      <w:proofErr w:type="spellStart"/>
      <w:r w:rsidRPr="006A72E5">
        <w:rPr>
          <w:rFonts w:ascii="Arial" w:hAnsi="Arial" w:cs="Arial"/>
          <w:szCs w:val="24"/>
        </w:rPr>
        <w:t>leasingu</w:t>
      </w:r>
      <w:proofErr w:type="spellEnd"/>
      <w:r w:rsidRPr="006A72E5">
        <w:rPr>
          <w:rFonts w:ascii="Arial" w:hAnsi="Arial" w:cs="Arial"/>
          <w:szCs w:val="24"/>
        </w:rPr>
        <w:t xml:space="preserve"> UniCredit </w:t>
      </w:r>
      <w:proofErr w:type="spellStart"/>
      <w:r w:rsidRPr="006A72E5">
        <w:rPr>
          <w:rFonts w:ascii="Arial" w:hAnsi="Arial" w:cs="Arial"/>
          <w:szCs w:val="24"/>
        </w:rPr>
        <w:t>leasing</w:t>
      </w:r>
      <w:proofErr w:type="spellEnd"/>
      <w:r w:rsidRPr="006A72E5">
        <w:rPr>
          <w:rFonts w:ascii="Arial" w:hAnsi="Arial" w:cs="Arial"/>
          <w:szCs w:val="24"/>
        </w:rPr>
        <w:t xml:space="preserve"> Croatia d.o.o. od</w:t>
      </w:r>
      <w:r w:rsidR="004516C4" w:rsidRPr="006A72E5">
        <w:rPr>
          <w:rFonts w:ascii="Arial" w:hAnsi="Arial" w:cs="Arial"/>
          <w:szCs w:val="24"/>
        </w:rPr>
        <w:t xml:space="preserve"> 15.09.2021. – ukupno 15.485,00 eura</w:t>
      </w:r>
      <w:r w:rsidRPr="006A72E5">
        <w:rPr>
          <w:rFonts w:ascii="Arial" w:hAnsi="Arial" w:cs="Arial"/>
          <w:szCs w:val="24"/>
        </w:rPr>
        <w:t>)</w:t>
      </w:r>
      <w:r w:rsidR="00E20D2B">
        <w:rPr>
          <w:rFonts w:ascii="Arial" w:hAnsi="Arial" w:cs="Arial"/>
          <w:szCs w:val="24"/>
        </w:rPr>
        <w:t xml:space="preserve">. </w:t>
      </w:r>
    </w:p>
    <w:p w:rsidR="0073007D" w:rsidRDefault="004F0DA1" w:rsidP="00CD3762">
      <w:pPr>
        <w:pStyle w:val="Tijeloteksta"/>
        <w:rPr>
          <w:rFonts w:ascii="Arial" w:hAnsi="Arial" w:cs="Arial"/>
          <w:szCs w:val="24"/>
        </w:rPr>
      </w:pPr>
      <w:r w:rsidRPr="006A72E5">
        <w:rPr>
          <w:rFonts w:ascii="Arial" w:hAnsi="Arial" w:cs="Arial"/>
          <w:szCs w:val="24"/>
        </w:rPr>
        <w:t>Financijski le</w:t>
      </w:r>
      <w:r>
        <w:rPr>
          <w:rFonts w:ascii="Arial" w:hAnsi="Arial" w:cs="Arial"/>
          <w:szCs w:val="24"/>
        </w:rPr>
        <w:t>asing za auto (</w:t>
      </w:r>
      <w:r w:rsidR="000768B7">
        <w:rPr>
          <w:rFonts w:ascii="Arial" w:hAnsi="Arial" w:cs="Arial"/>
          <w:szCs w:val="24"/>
        </w:rPr>
        <w:t>po ugovoru 252199/23</w:t>
      </w:r>
      <w:r w:rsidRPr="006A72E5">
        <w:rPr>
          <w:rFonts w:ascii="Arial" w:hAnsi="Arial" w:cs="Arial"/>
          <w:szCs w:val="24"/>
        </w:rPr>
        <w:t xml:space="preserve"> o financijskom </w:t>
      </w:r>
      <w:proofErr w:type="spellStart"/>
      <w:r w:rsidRPr="006A72E5">
        <w:rPr>
          <w:rFonts w:ascii="Arial" w:hAnsi="Arial" w:cs="Arial"/>
          <w:szCs w:val="24"/>
        </w:rPr>
        <w:t>leasingu</w:t>
      </w:r>
      <w:proofErr w:type="spellEnd"/>
      <w:r w:rsidRPr="006A72E5">
        <w:rPr>
          <w:rFonts w:ascii="Arial" w:hAnsi="Arial" w:cs="Arial"/>
          <w:szCs w:val="24"/>
        </w:rPr>
        <w:t xml:space="preserve"> UniCredit </w:t>
      </w:r>
      <w:proofErr w:type="spellStart"/>
      <w:r w:rsidRPr="006A72E5">
        <w:rPr>
          <w:rFonts w:ascii="Arial" w:hAnsi="Arial" w:cs="Arial"/>
          <w:szCs w:val="24"/>
        </w:rPr>
        <w:t>leasing</w:t>
      </w:r>
      <w:proofErr w:type="spellEnd"/>
      <w:r w:rsidRPr="006A72E5">
        <w:rPr>
          <w:rFonts w:ascii="Arial" w:hAnsi="Arial" w:cs="Arial"/>
          <w:szCs w:val="24"/>
        </w:rPr>
        <w:t xml:space="preserve"> Croatia d.o.o. od</w:t>
      </w:r>
      <w:r w:rsidR="000768B7">
        <w:rPr>
          <w:rFonts w:ascii="Arial" w:hAnsi="Arial" w:cs="Arial"/>
          <w:szCs w:val="24"/>
        </w:rPr>
        <w:t xml:space="preserve"> 15.09.2021. – ukupno 17.895,65</w:t>
      </w:r>
      <w:r w:rsidRPr="006A72E5">
        <w:rPr>
          <w:rFonts w:ascii="Arial" w:hAnsi="Arial" w:cs="Arial"/>
          <w:szCs w:val="24"/>
        </w:rPr>
        <w:t xml:space="preserve"> eura)</w:t>
      </w:r>
      <w:r>
        <w:rPr>
          <w:rFonts w:ascii="Arial" w:hAnsi="Arial" w:cs="Arial"/>
          <w:szCs w:val="24"/>
        </w:rPr>
        <w:t xml:space="preserve">. </w:t>
      </w:r>
    </w:p>
    <w:p w:rsidR="00C116A8" w:rsidRDefault="00C116A8" w:rsidP="00CD3762">
      <w:pPr>
        <w:pStyle w:val="Tijeloteksta"/>
        <w:rPr>
          <w:rFonts w:ascii="Arial" w:hAnsi="Arial" w:cs="Arial"/>
          <w:szCs w:val="24"/>
        </w:rPr>
      </w:pPr>
    </w:p>
    <w:p w:rsidR="00C116A8" w:rsidRPr="00C116A8" w:rsidRDefault="00C116A8" w:rsidP="00C116A8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Kroz navedeni </w:t>
      </w:r>
      <w:r w:rsidRPr="00C116A8">
        <w:rPr>
          <w:rFonts w:ascii="Arial" w:hAnsi="Arial" w:cs="Arial"/>
          <w:szCs w:val="24"/>
        </w:rPr>
        <w:t xml:space="preserve">otplaćuje se glavnica za dva službena vozila nabavljena putem financijskog </w:t>
      </w:r>
      <w:proofErr w:type="spellStart"/>
      <w:r w:rsidRPr="00C116A8">
        <w:rPr>
          <w:rFonts w:ascii="Arial" w:hAnsi="Arial" w:cs="Arial"/>
          <w:szCs w:val="24"/>
        </w:rPr>
        <w:t>leasinga</w:t>
      </w:r>
      <w:proofErr w:type="spellEnd"/>
      <w:r w:rsidRPr="00C116A8">
        <w:rPr>
          <w:rFonts w:ascii="Arial" w:hAnsi="Arial" w:cs="Arial"/>
          <w:szCs w:val="24"/>
        </w:rPr>
        <w:t xml:space="preserve">. Izračun se temelji na otplatnim tablicama ( iznos 6.800,00€), te je u planirani iznos uključena i godišnja otplata za nabavu još jednog automobila putem financijskog </w:t>
      </w:r>
      <w:proofErr w:type="spellStart"/>
      <w:r w:rsidRPr="00C116A8">
        <w:rPr>
          <w:rFonts w:ascii="Arial" w:hAnsi="Arial" w:cs="Arial"/>
          <w:szCs w:val="24"/>
        </w:rPr>
        <w:t>leasinga</w:t>
      </w:r>
      <w:proofErr w:type="spellEnd"/>
      <w:r w:rsidRPr="00C116A8">
        <w:rPr>
          <w:rFonts w:ascii="Arial" w:hAnsi="Arial" w:cs="Arial"/>
          <w:szCs w:val="24"/>
        </w:rPr>
        <w:t>.</w:t>
      </w:r>
    </w:p>
    <w:p w:rsidR="00F75F4C" w:rsidRDefault="00F360B8" w:rsidP="00CD3762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12.000,00 € u 2025.godini, 11.400,00 € u 2026.godini, 9.100,00 € u 2027</w:t>
      </w:r>
      <w:r w:rsidR="00CE463C">
        <w:rPr>
          <w:rFonts w:ascii="Arial" w:hAnsi="Arial" w:cs="Arial"/>
          <w:szCs w:val="24"/>
        </w:rPr>
        <w:t>. godini.</w:t>
      </w:r>
    </w:p>
    <w:p w:rsidR="00CE463C" w:rsidRPr="00CE463C" w:rsidRDefault="00CE463C" w:rsidP="00CD3762">
      <w:pPr>
        <w:pStyle w:val="Tijeloteksta"/>
        <w:rPr>
          <w:rFonts w:ascii="Arial" w:hAnsi="Arial" w:cs="Arial"/>
          <w:szCs w:val="24"/>
          <w:u w:val="single"/>
        </w:rPr>
      </w:pPr>
    </w:p>
    <w:p w:rsidR="00CC2DED" w:rsidRDefault="00CE463C" w:rsidP="00CD3762">
      <w:pPr>
        <w:pStyle w:val="Tijeloteksta"/>
        <w:rPr>
          <w:rFonts w:ascii="Arial" w:hAnsi="Arial" w:cs="Arial"/>
          <w:b/>
          <w:szCs w:val="24"/>
          <w:u w:val="single"/>
        </w:rPr>
      </w:pPr>
      <w:r w:rsidRPr="008145D6">
        <w:rPr>
          <w:rFonts w:ascii="Arial" w:hAnsi="Arial" w:cs="Arial"/>
          <w:b/>
          <w:szCs w:val="24"/>
          <w:u w:val="single"/>
        </w:rPr>
        <w:t xml:space="preserve">Dodatna ulaganja na građevinskim objektima – 15.000,00 € </w:t>
      </w:r>
    </w:p>
    <w:p w:rsidR="00CC2DED" w:rsidRPr="00CC2DED" w:rsidRDefault="00CC2DED" w:rsidP="00CD3762">
      <w:pPr>
        <w:pStyle w:val="Tijeloteksta"/>
        <w:rPr>
          <w:rFonts w:ascii="Arial" w:hAnsi="Arial" w:cs="Arial"/>
          <w:b/>
          <w:szCs w:val="24"/>
          <w:u w:val="single"/>
        </w:rPr>
      </w:pPr>
    </w:p>
    <w:p w:rsidR="00CC2DED" w:rsidRPr="00B452FA" w:rsidRDefault="00B452FA" w:rsidP="00CC2DED">
      <w:pPr>
        <w:pStyle w:val="Tijeloteksta"/>
        <w:rPr>
          <w:rFonts w:ascii="Arial" w:hAnsi="Arial" w:cs="Arial"/>
          <w:szCs w:val="24"/>
        </w:rPr>
      </w:pPr>
      <w:r w:rsidRPr="00B452FA">
        <w:rPr>
          <w:rFonts w:ascii="Arial" w:hAnsi="Arial" w:cs="Arial"/>
          <w:szCs w:val="24"/>
        </w:rPr>
        <w:t>Iznos od 15.000,</w:t>
      </w:r>
      <w:r w:rsidR="00CC2DED" w:rsidRPr="00B452FA">
        <w:rPr>
          <w:rFonts w:ascii="Arial" w:hAnsi="Arial" w:cs="Arial"/>
          <w:szCs w:val="24"/>
        </w:rPr>
        <w:t xml:space="preserve">00 odnosi se na preuređenje prostorija arhive u Puli-Pola, </w:t>
      </w:r>
      <w:proofErr w:type="spellStart"/>
      <w:r w:rsidR="00CC2DED" w:rsidRPr="00B452FA">
        <w:rPr>
          <w:rFonts w:ascii="Arial" w:hAnsi="Arial" w:cs="Arial"/>
          <w:szCs w:val="24"/>
        </w:rPr>
        <w:t>Greblova</w:t>
      </w:r>
      <w:proofErr w:type="spellEnd"/>
      <w:r w:rsidR="00CC2DED" w:rsidRPr="00B452FA">
        <w:rPr>
          <w:rFonts w:ascii="Arial" w:hAnsi="Arial" w:cs="Arial"/>
          <w:szCs w:val="24"/>
        </w:rPr>
        <w:t xml:space="preserve"> 1 i  Bečka 5.</w:t>
      </w:r>
    </w:p>
    <w:p w:rsidR="00CC2DED" w:rsidRPr="00B452FA" w:rsidRDefault="00CC2DED" w:rsidP="00CC2DED">
      <w:pPr>
        <w:pStyle w:val="Tijeloteksta"/>
        <w:rPr>
          <w:rFonts w:ascii="Arial" w:hAnsi="Arial" w:cs="Arial"/>
          <w:szCs w:val="24"/>
        </w:rPr>
      </w:pPr>
      <w:r w:rsidRPr="00B452FA">
        <w:rPr>
          <w:rFonts w:ascii="Arial" w:hAnsi="Arial" w:cs="Arial"/>
          <w:szCs w:val="24"/>
        </w:rPr>
        <w:t xml:space="preserve">ŽDO i ODO Pula-Pola koriste poslovni prostor od 362 m2, te su uspjeli sanirati dio prostorija koji je bio u izrazito derutnom stanju. </w:t>
      </w:r>
    </w:p>
    <w:p w:rsidR="00CC2DED" w:rsidRDefault="00CC2DED" w:rsidP="00CC2DED">
      <w:pPr>
        <w:pStyle w:val="Tijeloteksta"/>
        <w:rPr>
          <w:rFonts w:ascii="Arial" w:hAnsi="Arial" w:cs="Arial"/>
          <w:szCs w:val="24"/>
        </w:rPr>
      </w:pPr>
      <w:r w:rsidRPr="00B452FA">
        <w:rPr>
          <w:rFonts w:ascii="Arial" w:hAnsi="Arial" w:cs="Arial"/>
          <w:szCs w:val="24"/>
        </w:rPr>
        <w:t xml:space="preserve">Iz sigurnosnih razloga, zbog opasnosti od zapaljenja i/ili strujnog udara, nije moguće koristiti sve prostorije za potrebe arhive, te bi se zbog toga sanirao dio kroz naredne godine. </w:t>
      </w:r>
      <w:r w:rsidR="00B452FA" w:rsidRPr="00B452FA">
        <w:rPr>
          <w:rFonts w:ascii="Arial" w:hAnsi="Arial" w:cs="Arial"/>
          <w:szCs w:val="24"/>
        </w:rPr>
        <w:t>Do kraja 2</w:t>
      </w:r>
      <w:r w:rsidR="00B452FA">
        <w:rPr>
          <w:rFonts w:ascii="Arial" w:hAnsi="Arial" w:cs="Arial"/>
          <w:szCs w:val="24"/>
        </w:rPr>
        <w:t>024. planirana je sanacije jedne prostorije veličine cca 45 m2, s time da Općinsko državno odvjetništvo u Puli-Pola ima na korištenju još 4 prostorije, s time da se u 2025. planira saniranje još jedne prostorije (podovi, zidovi, sanacija vlage i dr.), sve kako bi se osigurali adekvatni uvjeti za smještaj arhivske građe.</w:t>
      </w:r>
    </w:p>
    <w:p w:rsidR="00CC2DED" w:rsidRDefault="00CC2DED" w:rsidP="00CD3762">
      <w:pPr>
        <w:pStyle w:val="Tijeloteksta"/>
        <w:rPr>
          <w:rFonts w:ascii="Arial" w:hAnsi="Arial" w:cs="Arial"/>
          <w:szCs w:val="24"/>
        </w:rPr>
      </w:pPr>
    </w:p>
    <w:p w:rsidR="0073007D" w:rsidRPr="006A72E5" w:rsidRDefault="0073007D" w:rsidP="00CD3762">
      <w:pPr>
        <w:pStyle w:val="Tijeloteksta"/>
        <w:rPr>
          <w:rFonts w:ascii="Arial" w:hAnsi="Arial" w:cs="Arial"/>
          <w:szCs w:val="24"/>
        </w:rPr>
      </w:pPr>
    </w:p>
    <w:p w:rsidR="004A1109" w:rsidRDefault="00661A68" w:rsidP="00661A68">
      <w:pPr>
        <w:pStyle w:val="Tijeloteksta"/>
        <w:rPr>
          <w:rFonts w:ascii="Arial" w:hAnsi="Arial" w:cs="Arial"/>
          <w:bCs/>
          <w:szCs w:val="24"/>
        </w:rPr>
      </w:pPr>
      <w:r w:rsidRPr="006A72E5">
        <w:rPr>
          <w:rFonts w:ascii="Arial" w:hAnsi="Arial" w:cs="Arial"/>
          <w:szCs w:val="24"/>
        </w:rPr>
        <w:t>Na svim ostalim pozicijama materijalnih i financijskih rashoda sredstva za trogodišnje razdoblje planirana su po uputama i limitima, a vodeći se realnim potrebama i rashodi</w:t>
      </w:r>
      <w:r w:rsidR="00075CDE">
        <w:rPr>
          <w:rFonts w:ascii="Arial" w:hAnsi="Arial" w:cs="Arial"/>
          <w:szCs w:val="24"/>
        </w:rPr>
        <w:t>ma nastalim u prvih deset mjeseci 2024</w:t>
      </w:r>
      <w:r w:rsidRPr="006A72E5">
        <w:rPr>
          <w:rFonts w:ascii="Arial" w:hAnsi="Arial" w:cs="Arial"/>
          <w:szCs w:val="24"/>
        </w:rPr>
        <w:t xml:space="preserve"> g., uključujući i predviđajući fluktuacije koje se </w:t>
      </w:r>
      <w:r w:rsidR="00E20D2B">
        <w:rPr>
          <w:rFonts w:ascii="Arial" w:hAnsi="Arial" w:cs="Arial"/>
          <w:szCs w:val="24"/>
        </w:rPr>
        <w:t>događaju</w:t>
      </w:r>
      <w:r w:rsidRPr="006A72E5">
        <w:rPr>
          <w:rFonts w:ascii="Arial" w:hAnsi="Arial" w:cs="Arial"/>
          <w:szCs w:val="24"/>
        </w:rPr>
        <w:t xml:space="preserve"> na </w:t>
      </w:r>
      <w:r w:rsidR="00E20D2B">
        <w:rPr>
          <w:rFonts w:ascii="Arial" w:hAnsi="Arial" w:cs="Arial"/>
          <w:szCs w:val="24"/>
        </w:rPr>
        <w:t>tržištu (</w:t>
      </w:r>
      <w:r w:rsidR="00286721" w:rsidRPr="006A72E5">
        <w:rPr>
          <w:rFonts w:ascii="Arial" w:hAnsi="Arial" w:cs="Arial"/>
          <w:szCs w:val="24"/>
        </w:rPr>
        <w:t>cijene roba i usluga).</w:t>
      </w:r>
      <w:r w:rsidRPr="006A72E5">
        <w:rPr>
          <w:rFonts w:ascii="Arial" w:hAnsi="Arial" w:cs="Arial"/>
          <w:szCs w:val="24"/>
        </w:rPr>
        <w:t xml:space="preserve"> </w:t>
      </w:r>
      <w:r w:rsidR="00E20D2B" w:rsidRPr="006A72E5">
        <w:rPr>
          <w:rFonts w:ascii="Arial" w:hAnsi="Arial" w:cs="Arial"/>
          <w:bCs/>
          <w:szCs w:val="24"/>
        </w:rPr>
        <w:t xml:space="preserve">Prilikom izvršenja plana vodi se računa o nabavi materijala i usluga. </w:t>
      </w:r>
    </w:p>
    <w:p w:rsidR="009330DF" w:rsidRDefault="00E20D2B" w:rsidP="0016315D">
      <w:pPr>
        <w:pStyle w:val="Tijeloteksta"/>
        <w:rPr>
          <w:rFonts w:ascii="Arial" w:hAnsi="Arial" w:cs="Arial"/>
          <w:bCs/>
          <w:szCs w:val="24"/>
        </w:rPr>
      </w:pPr>
      <w:r w:rsidRPr="006A72E5">
        <w:rPr>
          <w:rFonts w:ascii="Arial" w:hAnsi="Arial" w:cs="Arial"/>
          <w:bCs/>
          <w:szCs w:val="24"/>
        </w:rPr>
        <w:lastRenderedPageBreak/>
        <w:t>Naručuju se potrebne količine i vodi se računa o cijenama, tako da su  isplanirana potrebna financijska sredstva koja to nužno prate, a uzimajući u obzir sve mjere štednje,</w:t>
      </w:r>
      <w:r w:rsidR="0016315D">
        <w:rPr>
          <w:rFonts w:ascii="Arial" w:hAnsi="Arial" w:cs="Arial"/>
          <w:bCs/>
          <w:szCs w:val="24"/>
        </w:rPr>
        <w:t xml:space="preserve"> provedbene propise, pravilnike</w:t>
      </w:r>
      <w:r w:rsidR="00B452FA">
        <w:rPr>
          <w:rFonts w:ascii="Arial" w:hAnsi="Arial" w:cs="Arial"/>
          <w:bCs/>
          <w:szCs w:val="24"/>
        </w:rPr>
        <w:t>.</w:t>
      </w:r>
    </w:p>
    <w:p w:rsidR="00B452FA" w:rsidRDefault="00B452FA" w:rsidP="0016315D">
      <w:pPr>
        <w:pStyle w:val="Tijeloteksta"/>
        <w:rPr>
          <w:rFonts w:ascii="Arial" w:hAnsi="Arial" w:cs="Arial"/>
          <w:bCs/>
          <w:szCs w:val="24"/>
        </w:rPr>
      </w:pPr>
    </w:p>
    <w:p w:rsidR="00B452FA" w:rsidRDefault="00B452FA" w:rsidP="0016315D">
      <w:pPr>
        <w:pStyle w:val="Tijeloteksta"/>
        <w:rPr>
          <w:rFonts w:ascii="Arial" w:hAnsi="Arial" w:cs="Arial"/>
          <w:bCs/>
          <w:szCs w:val="24"/>
        </w:rPr>
      </w:pPr>
    </w:p>
    <w:p w:rsidR="00B452FA" w:rsidRDefault="00B452FA" w:rsidP="0016315D">
      <w:pPr>
        <w:pStyle w:val="Tijeloteksta"/>
        <w:rPr>
          <w:rFonts w:ascii="Arial" w:hAnsi="Arial" w:cs="Arial"/>
          <w:bCs/>
          <w:szCs w:val="24"/>
        </w:rPr>
      </w:pPr>
    </w:p>
    <w:p w:rsidR="0016315D" w:rsidRPr="0016315D" w:rsidRDefault="0016315D" w:rsidP="0016315D">
      <w:pPr>
        <w:pStyle w:val="Tijeloteksta"/>
        <w:rPr>
          <w:rFonts w:ascii="Arial" w:hAnsi="Arial" w:cs="Arial"/>
          <w:szCs w:val="24"/>
        </w:rPr>
      </w:pPr>
    </w:p>
    <w:p w:rsidR="000050DE" w:rsidRDefault="006B0350" w:rsidP="00D66B35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B0350">
        <w:rPr>
          <w:rFonts w:ascii="Arial" w:hAnsi="Arial" w:cs="Arial"/>
          <w:b/>
          <w:szCs w:val="24"/>
          <w:u w:val="single"/>
          <w:lang w:val="hr-HR"/>
        </w:rPr>
        <w:t xml:space="preserve">Vlastiti prihodi </w:t>
      </w:r>
    </w:p>
    <w:p w:rsidR="0084501D" w:rsidRDefault="0084501D" w:rsidP="00D66B35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B0350" w:rsidRDefault="006B0350" w:rsidP="00D66B35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B0350" w:rsidRDefault="006B0350" w:rsidP="00D66B35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Vlastiti prihodi se ostvaruju od kopiranja spisa na zahtjev stranke uz odobrenje dužnosnika te je za r</w:t>
      </w:r>
      <w:r w:rsidR="00075CDE">
        <w:rPr>
          <w:rFonts w:ascii="Arial" w:hAnsi="Arial" w:cs="Arial"/>
          <w:szCs w:val="24"/>
          <w:lang w:val="hr-HR"/>
        </w:rPr>
        <w:t>azdoblje financijskog plana 2025.g.-2027</w:t>
      </w:r>
      <w:r w:rsidR="0073007D">
        <w:rPr>
          <w:rFonts w:ascii="Arial" w:hAnsi="Arial" w:cs="Arial"/>
          <w:szCs w:val="24"/>
          <w:lang w:val="hr-HR"/>
        </w:rPr>
        <w:t>.</w:t>
      </w:r>
      <w:r w:rsidR="00075CDE">
        <w:rPr>
          <w:rFonts w:ascii="Arial" w:hAnsi="Arial" w:cs="Arial"/>
          <w:szCs w:val="24"/>
          <w:lang w:val="hr-HR"/>
        </w:rPr>
        <w:t>g.</w:t>
      </w:r>
      <w:r>
        <w:rPr>
          <w:rFonts w:ascii="Arial" w:hAnsi="Arial" w:cs="Arial"/>
          <w:szCs w:val="24"/>
          <w:lang w:val="hr-HR"/>
        </w:rPr>
        <w:t xml:space="preserve"> plani</w:t>
      </w:r>
      <w:r w:rsidR="0073007D">
        <w:rPr>
          <w:rFonts w:ascii="Arial" w:hAnsi="Arial" w:cs="Arial"/>
          <w:szCs w:val="24"/>
          <w:lang w:val="hr-HR"/>
        </w:rPr>
        <w:t>rano za svaku godinu po 500,00 eura</w:t>
      </w:r>
      <w:r w:rsidR="00456BF3">
        <w:rPr>
          <w:rFonts w:ascii="Arial" w:hAnsi="Arial" w:cs="Arial"/>
          <w:szCs w:val="24"/>
          <w:lang w:val="hr-HR"/>
        </w:rPr>
        <w:t xml:space="preserve">. </w:t>
      </w:r>
      <w:r>
        <w:rPr>
          <w:rFonts w:ascii="Arial" w:hAnsi="Arial" w:cs="Arial"/>
          <w:szCs w:val="24"/>
          <w:lang w:val="hr-HR"/>
        </w:rPr>
        <w:t>Vlastiti prihodi uplaćuju se na kraj godine u Državni proračun te se po</w:t>
      </w:r>
      <w:r w:rsidR="00467427">
        <w:rPr>
          <w:rFonts w:ascii="Arial" w:hAnsi="Arial" w:cs="Arial"/>
          <w:szCs w:val="24"/>
          <w:lang w:val="hr-HR"/>
        </w:rPr>
        <w:t>vlače iz Riznice istovremeno kad</w:t>
      </w:r>
      <w:r>
        <w:rPr>
          <w:rFonts w:ascii="Arial" w:hAnsi="Arial" w:cs="Arial"/>
          <w:szCs w:val="24"/>
          <w:lang w:val="hr-HR"/>
        </w:rPr>
        <w:t>a i redovni materijalni rashodi za plaćanje tekućih ra</w:t>
      </w:r>
      <w:r w:rsidR="0073007D">
        <w:rPr>
          <w:rFonts w:ascii="Arial" w:hAnsi="Arial" w:cs="Arial"/>
          <w:szCs w:val="24"/>
          <w:lang w:val="hr-HR"/>
        </w:rPr>
        <w:t>shoda koja su proračunom za 2024</w:t>
      </w:r>
      <w:r>
        <w:rPr>
          <w:rFonts w:ascii="Arial" w:hAnsi="Arial" w:cs="Arial"/>
          <w:szCs w:val="24"/>
          <w:lang w:val="hr-HR"/>
        </w:rPr>
        <w:t>.</w:t>
      </w:r>
      <w:r w:rsidR="00467427">
        <w:rPr>
          <w:rFonts w:ascii="Arial" w:hAnsi="Arial" w:cs="Arial"/>
          <w:szCs w:val="24"/>
          <w:lang w:val="hr-HR"/>
        </w:rPr>
        <w:t xml:space="preserve">- </w:t>
      </w:r>
      <w:r w:rsidR="0073007D">
        <w:rPr>
          <w:rFonts w:ascii="Arial" w:hAnsi="Arial" w:cs="Arial"/>
          <w:szCs w:val="24"/>
          <w:lang w:val="hr-HR"/>
        </w:rPr>
        <w:t>2026</w:t>
      </w:r>
      <w:r>
        <w:rPr>
          <w:rFonts w:ascii="Arial" w:hAnsi="Arial" w:cs="Arial"/>
          <w:szCs w:val="24"/>
          <w:lang w:val="hr-HR"/>
        </w:rPr>
        <w:t>.</w:t>
      </w:r>
      <w:r w:rsidR="00467427">
        <w:rPr>
          <w:rFonts w:ascii="Arial" w:hAnsi="Arial" w:cs="Arial"/>
          <w:szCs w:val="24"/>
          <w:lang w:val="hr-HR"/>
        </w:rPr>
        <w:t xml:space="preserve"> planirana na računu 3221 Uredski materijal za sve tri naredne godine</w:t>
      </w:r>
      <w:r w:rsidR="0073007D">
        <w:rPr>
          <w:rFonts w:ascii="Arial" w:hAnsi="Arial" w:cs="Arial"/>
          <w:szCs w:val="24"/>
          <w:lang w:val="hr-HR"/>
        </w:rPr>
        <w:t xml:space="preserve"> po 500</w:t>
      </w:r>
      <w:r w:rsidR="007F37A1">
        <w:rPr>
          <w:rFonts w:ascii="Arial" w:hAnsi="Arial" w:cs="Arial"/>
          <w:szCs w:val="24"/>
          <w:lang w:val="hr-HR"/>
        </w:rPr>
        <w:t>,00 €</w:t>
      </w:r>
      <w:r w:rsidR="00467427">
        <w:rPr>
          <w:rFonts w:ascii="Arial" w:hAnsi="Arial" w:cs="Arial"/>
          <w:szCs w:val="24"/>
          <w:lang w:val="hr-HR"/>
        </w:rPr>
        <w:t xml:space="preserve"> unutar redovne aktivnosti Općinskog državnog odvjetništva u Puli kao proračunskog korisnika.</w:t>
      </w:r>
    </w:p>
    <w:p w:rsidR="001B1907" w:rsidRDefault="001B1907" w:rsidP="002915B8">
      <w:pPr>
        <w:jc w:val="both"/>
        <w:rPr>
          <w:rFonts w:ascii="Arial" w:hAnsi="Arial" w:cs="Arial"/>
          <w:szCs w:val="24"/>
          <w:lang w:val="hr-HR"/>
        </w:rPr>
      </w:pPr>
    </w:p>
    <w:p w:rsidR="000F15C9" w:rsidRDefault="000F15C9" w:rsidP="007A4C7D">
      <w:pPr>
        <w:ind w:left="2880" w:firstLine="720"/>
        <w:jc w:val="both"/>
        <w:rPr>
          <w:rFonts w:ascii="Arial" w:hAnsi="Arial" w:cs="Arial"/>
          <w:szCs w:val="24"/>
          <w:lang w:val="hr-HR"/>
        </w:rPr>
      </w:pPr>
    </w:p>
    <w:p w:rsidR="004E4C6B" w:rsidRDefault="004E4C6B" w:rsidP="007A4C7D">
      <w:pPr>
        <w:ind w:left="2880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</w:p>
    <w:p w:rsidR="004A1109" w:rsidRDefault="004A1109" w:rsidP="00423CC2">
      <w:pPr>
        <w:jc w:val="both"/>
        <w:rPr>
          <w:rFonts w:ascii="Arial" w:hAnsi="Arial" w:cs="Arial"/>
          <w:szCs w:val="24"/>
          <w:lang w:val="hr-HR"/>
        </w:rPr>
      </w:pPr>
    </w:p>
    <w:p w:rsidR="004A1109" w:rsidRDefault="004A1109" w:rsidP="007A4C7D">
      <w:pPr>
        <w:ind w:left="2880" w:firstLine="720"/>
        <w:jc w:val="both"/>
        <w:rPr>
          <w:rFonts w:ascii="Arial" w:hAnsi="Arial" w:cs="Arial"/>
          <w:szCs w:val="24"/>
          <w:lang w:val="hr-HR"/>
        </w:rPr>
      </w:pPr>
    </w:p>
    <w:p w:rsidR="004E4C6B" w:rsidRDefault="004E4C6B" w:rsidP="00467427">
      <w:pPr>
        <w:ind w:left="2880" w:firstLine="720"/>
        <w:jc w:val="both"/>
        <w:rPr>
          <w:rFonts w:ascii="Arial" w:hAnsi="Arial" w:cs="Arial"/>
          <w:szCs w:val="24"/>
          <w:lang w:val="hr-HR"/>
        </w:rPr>
      </w:pPr>
    </w:p>
    <w:p w:rsidR="004E4C6B" w:rsidRDefault="00467427" w:rsidP="004E4C6B">
      <w:pPr>
        <w:ind w:left="2880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OPĆINSKA DRŽAVNA ODVJETNIŠTVA </w:t>
      </w:r>
    </w:p>
    <w:p w:rsidR="003F154B" w:rsidRPr="006A72E5" w:rsidRDefault="00A54098" w:rsidP="00A54098">
      <w:pPr>
        <w:ind w:left="2880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</w:t>
      </w:r>
      <w:r>
        <w:rPr>
          <w:rFonts w:ascii="Arial" w:hAnsi="Arial" w:cs="Arial"/>
          <w:szCs w:val="24"/>
          <w:lang w:val="hr-HR"/>
        </w:rPr>
        <w:tab/>
      </w:r>
      <w:r w:rsidR="00075CDE">
        <w:rPr>
          <w:rFonts w:ascii="Arial" w:hAnsi="Arial" w:cs="Arial"/>
          <w:szCs w:val="24"/>
          <w:lang w:val="hr-HR"/>
        </w:rPr>
        <w:t xml:space="preserve">        </w:t>
      </w:r>
      <w:r w:rsidR="009330DF">
        <w:rPr>
          <w:rFonts w:ascii="Arial" w:hAnsi="Arial" w:cs="Arial"/>
          <w:szCs w:val="24"/>
          <w:lang w:val="hr-HR"/>
        </w:rPr>
        <w:t xml:space="preserve"> </w:t>
      </w:r>
      <w:r w:rsidR="004E4C6B">
        <w:rPr>
          <w:rFonts w:ascii="Arial" w:hAnsi="Arial" w:cs="Arial"/>
          <w:szCs w:val="24"/>
          <w:lang w:val="hr-HR"/>
        </w:rPr>
        <w:t xml:space="preserve"> Slavica Đokić</w:t>
      </w:r>
    </w:p>
    <w:p w:rsidR="00A54098" w:rsidRDefault="00A54098" w:rsidP="00D66B35">
      <w:pPr>
        <w:jc w:val="both"/>
        <w:rPr>
          <w:rFonts w:ascii="Arial" w:hAnsi="Arial" w:cs="Arial"/>
          <w:b/>
          <w:szCs w:val="24"/>
          <w:lang w:val="hr-HR"/>
        </w:rPr>
      </w:pPr>
    </w:p>
    <w:p w:rsidR="00A9544D" w:rsidRPr="006A72E5" w:rsidRDefault="00A9544D" w:rsidP="00815FFD">
      <w:pPr>
        <w:pStyle w:val="Tijeloteksta"/>
        <w:ind w:left="4320" w:firstLine="720"/>
        <w:rPr>
          <w:rFonts w:ascii="Arial" w:hAnsi="Arial" w:cs="Arial"/>
          <w:b/>
          <w:szCs w:val="24"/>
        </w:rPr>
      </w:pPr>
    </w:p>
    <w:sectPr w:rsidR="00A9544D" w:rsidRPr="006A72E5" w:rsidSect="00233C21">
      <w:pgSz w:w="11906" w:h="16838"/>
      <w:pgMar w:top="1440" w:right="851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DA"/>
    <w:multiLevelType w:val="hybridMultilevel"/>
    <w:tmpl w:val="C6623D5C"/>
    <w:lvl w:ilvl="0" w:tplc="4C8276C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60A34EC"/>
    <w:multiLevelType w:val="hybridMultilevel"/>
    <w:tmpl w:val="CF3AA3DE"/>
    <w:lvl w:ilvl="0" w:tplc="87F2B97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BC"/>
    <w:rsid w:val="000050DE"/>
    <w:rsid w:val="00005C4B"/>
    <w:rsid w:val="00011884"/>
    <w:rsid w:val="0003557B"/>
    <w:rsid w:val="00042601"/>
    <w:rsid w:val="000448DC"/>
    <w:rsid w:val="00050BAC"/>
    <w:rsid w:val="00075CDE"/>
    <w:rsid w:val="000768B7"/>
    <w:rsid w:val="0008416D"/>
    <w:rsid w:val="00086834"/>
    <w:rsid w:val="00092140"/>
    <w:rsid w:val="000A3377"/>
    <w:rsid w:val="000B7F55"/>
    <w:rsid w:val="000C235A"/>
    <w:rsid w:val="000D4D1D"/>
    <w:rsid w:val="000E382A"/>
    <w:rsid w:val="000E3923"/>
    <w:rsid w:val="000E75FE"/>
    <w:rsid w:val="000F15C9"/>
    <w:rsid w:val="00102259"/>
    <w:rsid w:val="00106D08"/>
    <w:rsid w:val="001235B2"/>
    <w:rsid w:val="0012720D"/>
    <w:rsid w:val="0013255D"/>
    <w:rsid w:val="00145E5A"/>
    <w:rsid w:val="00156C23"/>
    <w:rsid w:val="00161F09"/>
    <w:rsid w:val="0016315D"/>
    <w:rsid w:val="0016663E"/>
    <w:rsid w:val="001762AB"/>
    <w:rsid w:val="001811ED"/>
    <w:rsid w:val="001971A0"/>
    <w:rsid w:val="001A331D"/>
    <w:rsid w:val="001A4A10"/>
    <w:rsid w:val="001A7306"/>
    <w:rsid w:val="001B1907"/>
    <w:rsid w:val="001B3936"/>
    <w:rsid w:val="001B5086"/>
    <w:rsid w:val="001C1734"/>
    <w:rsid w:val="001C5254"/>
    <w:rsid w:val="001D1493"/>
    <w:rsid w:val="001D2820"/>
    <w:rsid w:val="001D5917"/>
    <w:rsid w:val="001E2485"/>
    <w:rsid w:val="001F1DC2"/>
    <w:rsid w:val="001F4F22"/>
    <w:rsid w:val="00201EAA"/>
    <w:rsid w:val="00220AFE"/>
    <w:rsid w:val="00221A71"/>
    <w:rsid w:val="00233C21"/>
    <w:rsid w:val="002354F3"/>
    <w:rsid w:val="00244B74"/>
    <w:rsid w:val="00255617"/>
    <w:rsid w:val="00260ACE"/>
    <w:rsid w:val="0026284C"/>
    <w:rsid w:val="002639DE"/>
    <w:rsid w:val="00263F96"/>
    <w:rsid w:val="002728FF"/>
    <w:rsid w:val="002757ED"/>
    <w:rsid w:val="00282018"/>
    <w:rsid w:val="00286721"/>
    <w:rsid w:val="002915B8"/>
    <w:rsid w:val="002956A5"/>
    <w:rsid w:val="00296B4B"/>
    <w:rsid w:val="002A09F1"/>
    <w:rsid w:val="002B3B27"/>
    <w:rsid w:val="002B56B2"/>
    <w:rsid w:val="002C3080"/>
    <w:rsid w:val="002C515A"/>
    <w:rsid w:val="002D78D0"/>
    <w:rsid w:val="002E3006"/>
    <w:rsid w:val="002E63D4"/>
    <w:rsid w:val="002F4536"/>
    <w:rsid w:val="00313C5F"/>
    <w:rsid w:val="003321CD"/>
    <w:rsid w:val="00352786"/>
    <w:rsid w:val="00352DFD"/>
    <w:rsid w:val="00361654"/>
    <w:rsid w:val="00365458"/>
    <w:rsid w:val="003721DE"/>
    <w:rsid w:val="00372463"/>
    <w:rsid w:val="00383636"/>
    <w:rsid w:val="0039213D"/>
    <w:rsid w:val="0039495A"/>
    <w:rsid w:val="003A1465"/>
    <w:rsid w:val="003A1F3F"/>
    <w:rsid w:val="003E1F44"/>
    <w:rsid w:val="003E6F4B"/>
    <w:rsid w:val="003F154B"/>
    <w:rsid w:val="003F27A7"/>
    <w:rsid w:val="003F7305"/>
    <w:rsid w:val="00404437"/>
    <w:rsid w:val="00411362"/>
    <w:rsid w:val="00415B05"/>
    <w:rsid w:val="00423CC2"/>
    <w:rsid w:val="00426EC5"/>
    <w:rsid w:val="004275AA"/>
    <w:rsid w:val="00441F1B"/>
    <w:rsid w:val="004516C4"/>
    <w:rsid w:val="004531FA"/>
    <w:rsid w:val="00456BF3"/>
    <w:rsid w:val="004600BF"/>
    <w:rsid w:val="00462E23"/>
    <w:rsid w:val="00467427"/>
    <w:rsid w:val="00475D36"/>
    <w:rsid w:val="00482A34"/>
    <w:rsid w:val="00484C4C"/>
    <w:rsid w:val="004938B8"/>
    <w:rsid w:val="004A1109"/>
    <w:rsid w:val="004A64B6"/>
    <w:rsid w:val="004A681F"/>
    <w:rsid w:val="004A6E70"/>
    <w:rsid w:val="004B433E"/>
    <w:rsid w:val="004C04C4"/>
    <w:rsid w:val="004D0C62"/>
    <w:rsid w:val="004D5E28"/>
    <w:rsid w:val="004D6011"/>
    <w:rsid w:val="004E028D"/>
    <w:rsid w:val="004E37AC"/>
    <w:rsid w:val="004E4C6B"/>
    <w:rsid w:val="004E7EF0"/>
    <w:rsid w:val="004F0DA1"/>
    <w:rsid w:val="004F429F"/>
    <w:rsid w:val="00523663"/>
    <w:rsid w:val="0053175C"/>
    <w:rsid w:val="00536385"/>
    <w:rsid w:val="00550A43"/>
    <w:rsid w:val="005655DC"/>
    <w:rsid w:val="00567C9F"/>
    <w:rsid w:val="005741EE"/>
    <w:rsid w:val="00581AB4"/>
    <w:rsid w:val="00583621"/>
    <w:rsid w:val="0058607B"/>
    <w:rsid w:val="005A039E"/>
    <w:rsid w:val="005B3099"/>
    <w:rsid w:val="005B4DEC"/>
    <w:rsid w:val="005C2F9F"/>
    <w:rsid w:val="005E4A97"/>
    <w:rsid w:val="005E527A"/>
    <w:rsid w:val="005E6EB7"/>
    <w:rsid w:val="005E7F41"/>
    <w:rsid w:val="006012AB"/>
    <w:rsid w:val="006014F1"/>
    <w:rsid w:val="00621EE1"/>
    <w:rsid w:val="0063064E"/>
    <w:rsid w:val="00634ACB"/>
    <w:rsid w:val="00643621"/>
    <w:rsid w:val="00645263"/>
    <w:rsid w:val="00645579"/>
    <w:rsid w:val="0064642D"/>
    <w:rsid w:val="00650A13"/>
    <w:rsid w:val="00653112"/>
    <w:rsid w:val="00654A20"/>
    <w:rsid w:val="00661A68"/>
    <w:rsid w:val="0067266A"/>
    <w:rsid w:val="00672B58"/>
    <w:rsid w:val="006949D9"/>
    <w:rsid w:val="006A72E5"/>
    <w:rsid w:val="006B0350"/>
    <w:rsid w:val="006B0F4D"/>
    <w:rsid w:val="006C4605"/>
    <w:rsid w:val="006D319B"/>
    <w:rsid w:val="006E2E68"/>
    <w:rsid w:val="00701103"/>
    <w:rsid w:val="00710A2E"/>
    <w:rsid w:val="0073007D"/>
    <w:rsid w:val="00743580"/>
    <w:rsid w:val="007509DC"/>
    <w:rsid w:val="00783ABE"/>
    <w:rsid w:val="007A4C7D"/>
    <w:rsid w:val="007B49C0"/>
    <w:rsid w:val="007D45C9"/>
    <w:rsid w:val="007F37A1"/>
    <w:rsid w:val="00810DBB"/>
    <w:rsid w:val="008145D6"/>
    <w:rsid w:val="00815FFD"/>
    <w:rsid w:val="00825E17"/>
    <w:rsid w:val="0083635A"/>
    <w:rsid w:val="00842424"/>
    <w:rsid w:val="0084428E"/>
    <w:rsid w:val="0084501D"/>
    <w:rsid w:val="00850504"/>
    <w:rsid w:val="00857E90"/>
    <w:rsid w:val="00872395"/>
    <w:rsid w:val="0089658D"/>
    <w:rsid w:val="008A2C6D"/>
    <w:rsid w:val="008A44E2"/>
    <w:rsid w:val="008A588F"/>
    <w:rsid w:val="008B6701"/>
    <w:rsid w:val="008D2C79"/>
    <w:rsid w:val="008E1A36"/>
    <w:rsid w:val="00901649"/>
    <w:rsid w:val="00904DDE"/>
    <w:rsid w:val="0090756E"/>
    <w:rsid w:val="009330DF"/>
    <w:rsid w:val="00940DEA"/>
    <w:rsid w:val="00950255"/>
    <w:rsid w:val="009519D1"/>
    <w:rsid w:val="0095292B"/>
    <w:rsid w:val="00956FC8"/>
    <w:rsid w:val="00961DC1"/>
    <w:rsid w:val="00966961"/>
    <w:rsid w:val="00981AFF"/>
    <w:rsid w:val="0098656B"/>
    <w:rsid w:val="009A613D"/>
    <w:rsid w:val="009D51DB"/>
    <w:rsid w:val="00A04C66"/>
    <w:rsid w:val="00A10882"/>
    <w:rsid w:val="00A44A8B"/>
    <w:rsid w:val="00A54098"/>
    <w:rsid w:val="00A543C6"/>
    <w:rsid w:val="00A604F7"/>
    <w:rsid w:val="00A62647"/>
    <w:rsid w:val="00A62BE0"/>
    <w:rsid w:val="00A64562"/>
    <w:rsid w:val="00A939DC"/>
    <w:rsid w:val="00A9544D"/>
    <w:rsid w:val="00AA5DEA"/>
    <w:rsid w:val="00AB0EB9"/>
    <w:rsid w:val="00AB1FDB"/>
    <w:rsid w:val="00AC1541"/>
    <w:rsid w:val="00AD2947"/>
    <w:rsid w:val="00B00759"/>
    <w:rsid w:val="00B036A7"/>
    <w:rsid w:val="00B13B13"/>
    <w:rsid w:val="00B179AD"/>
    <w:rsid w:val="00B204A8"/>
    <w:rsid w:val="00B2072E"/>
    <w:rsid w:val="00B215B1"/>
    <w:rsid w:val="00B22B47"/>
    <w:rsid w:val="00B33A0E"/>
    <w:rsid w:val="00B44E0D"/>
    <w:rsid w:val="00B452FA"/>
    <w:rsid w:val="00B55C82"/>
    <w:rsid w:val="00B576A3"/>
    <w:rsid w:val="00B6484C"/>
    <w:rsid w:val="00B67F66"/>
    <w:rsid w:val="00B76E9D"/>
    <w:rsid w:val="00B775D2"/>
    <w:rsid w:val="00B81008"/>
    <w:rsid w:val="00BB0449"/>
    <w:rsid w:val="00BB43BF"/>
    <w:rsid w:val="00BD0280"/>
    <w:rsid w:val="00BD7B9B"/>
    <w:rsid w:val="00BF2D19"/>
    <w:rsid w:val="00BF3CD2"/>
    <w:rsid w:val="00C01BED"/>
    <w:rsid w:val="00C1099E"/>
    <w:rsid w:val="00C116A8"/>
    <w:rsid w:val="00C31ED3"/>
    <w:rsid w:val="00C46184"/>
    <w:rsid w:val="00C56ABB"/>
    <w:rsid w:val="00C627D3"/>
    <w:rsid w:val="00C67CF0"/>
    <w:rsid w:val="00C72B33"/>
    <w:rsid w:val="00CA18CC"/>
    <w:rsid w:val="00CA3A3A"/>
    <w:rsid w:val="00CB503E"/>
    <w:rsid w:val="00CC2DED"/>
    <w:rsid w:val="00CC5E95"/>
    <w:rsid w:val="00CD1886"/>
    <w:rsid w:val="00CD3762"/>
    <w:rsid w:val="00CD7230"/>
    <w:rsid w:val="00CE463C"/>
    <w:rsid w:val="00D3123C"/>
    <w:rsid w:val="00D32F74"/>
    <w:rsid w:val="00D34563"/>
    <w:rsid w:val="00D34F62"/>
    <w:rsid w:val="00D37AFD"/>
    <w:rsid w:val="00D66B35"/>
    <w:rsid w:val="00D708F8"/>
    <w:rsid w:val="00D74857"/>
    <w:rsid w:val="00D96413"/>
    <w:rsid w:val="00DA4EBC"/>
    <w:rsid w:val="00DB3F2D"/>
    <w:rsid w:val="00DB40D3"/>
    <w:rsid w:val="00DB624C"/>
    <w:rsid w:val="00DC02BF"/>
    <w:rsid w:val="00DC05DB"/>
    <w:rsid w:val="00DC0D5E"/>
    <w:rsid w:val="00DC30D8"/>
    <w:rsid w:val="00DC3852"/>
    <w:rsid w:val="00DE1E2C"/>
    <w:rsid w:val="00DE639D"/>
    <w:rsid w:val="00DF2593"/>
    <w:rsid w:val="00E07CE3"/>
    <w:rsid w:val="00E12BEA"/>
    <w:rsid w:val="00E20D2B"/>
    <w:rsid w:val="00E20DD7"/>
    <w:rsid w:val="00E3712E"/>
    <w:rsid w:val="00E42875"/>
    <w:rsid w:val="00E44CBF"/>
    <w:rsid w:val="00E47C05"/>
    <w:rsid w:val="00E52FBC"/>
    <w:rsid w:val="00E600DE"/>
    <w:rsid w:val="00E67DAA"/>
    <w:rsid w:val="00E714AB"/>
    <w:rsid w:val="00E727B0"/>
    <w:rsid w:val="00E72B53"/>
    <w:rsid w:val="00E73E80"/>
    <w:rsid w:val="00E9116E"/>
    <w:rsid w:val="00E9420E"/>
    <w:rsid w:val="00E95011"/>
    <w:rsid w:val="00EA078E"/>
    <w:rsid w:val="00EA4278"/>
    <w:rsid w:val="00EB1F21"/>
    <w:rsid w:val="00EB1F76"/>
    <w:rsid w:val="00ED1305"/>
    <w:rsid w:val="00ED1E2A"/>
    <w:rsid w:val="00F06E91"/>
    <w:rsid w:val="00F07775"/>
    <w:rsid w:val="00F11007"/>
    <w:rsid w:val="00F210B5"/>
    <w:rsid w:val="00F25558"/>
    <w:rsid w:val="00F360B8"/>
    <w:rsid w:val="00F43629"/>
    <w:rsid w:val="00F51C43"/>
    <w:rsid w:val="00F60B71"/>
    <w:rsid w:val="00F75F4C"/>
    <w:rsid w:val="00F77085"/>
    <w:rsid w:val="00F770E9"/>
    <w:rsid w:val="00F86C0A"/>
    <w:rsid w:val="00FA0135"/>
    <w:rsid w:val="00FA0F40"/>
    <w:rsid w:val="00FA15BD"/>
    <w:rsid w:val="00FC598B"/>
    <w:rsid w:val="00FD1890"/>
    <w:rsid w:val="00FD65A6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CE88E"/>
  <w15:docId w15:val="{1842AA34-DB1E-44E3-8DDD-E3AE7BDF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Naslov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u w:val="single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u w:val="single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paragraph" w:styleId="Tekstbalonia">
    <w:name w:val="Balloon Text"/>
    <w:basedOn w:val="Normal"/>
    <w:link w:val="TekstbaloniaChar"/>
    <w:rsid w:val="000C23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C235A"/>
    <w:rPr>
      <w:rFonts w:ascii="Tahoma" w:hAnsi="Tahoma" w:cs="Tahoma"/>
      <w:sz w:val="16"/>
      <w:szCs w:val="16"/>
      <w:lang w:val="en-GB"/>
    </w:rPr>
  </w:style>
  <w:style w:type="character" w:styleId="Hiperveza">
    <w:name w:val="Hyperlink"/>
    <w:rsid w:val="00C46184"/>
    <w:rPr>
      <w:color w:val="0000FF"/>
      <w:u w:val="single"/>
    </w:rPr>
  </w:style>
  <w:style w:type="table" w:styleId="Reetkatablice">
    <w:name w:val="Table Grid"/>
    <w:basedOn w:val="Obinatablica"/>
    <w:uiPriority w:val="39"/>
    <w:rsid w:val="00661A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E07C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C7BC-81BE-4CE9-BA4D-5A81D64B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18-Su-1209/03-</vt:lpstr>
    </vt:vector>
  </TitlesOfParts>
  <Company>MINISTARSTVO PRAVOSUĐA RH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18-Su-1209/03-</dc:title>
  <dc:creator>MINISTARSTVO PRAVOSUĐA RH</dc:creator>
  <cp:lastModifiedBy>Lara Dobran Strnišćak</cp:lastModifiedBy>
  <cp:revision>2</cp:revision>
  <cp:lastPrinted>2024-11-08T12:42:00Z</cp:lastPrinted>
  <dcterms:created xsi:type="dcterms:W3CDTF">2025-01-07T14:04:00Z</dcterms:created>
  <dcterms:modified xsi:type="dcterms:W3CDTF">2025-01-07T14:04:00Z</dcterms:modified>
</cp:coreProperties>
</file>