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272" w:rsidRPr="008F04B5" w:rsidRDefault="003A094C" w:rsidP="008F04B5">
      <w:pPr>
        <w:jc w:val="both"/>
        <w:rPr>
          <w:rFonts w:ascii="Arial" w:hAnsi="Arial" w:cs="Arial"/>
        </w:rPr>
      </w:pPr>
      <w:bookmarkStart w:id="0" w:name="_GoBack"/>
      <w:bookmarkEnd w:id="0"/>
      <w:r w:rsidRPr="008F04B5">
        <w:rPr>
          <w:rFonts w:ascii="Arial" w:hAnsi="Arial" w:cs="Arial"/>
        </w:rPr>
        <w:t xml:space="preserve">  </w:t>
      </w:r>
      <w:r w:rsidR="0015313B" w:rsidRPr="008F04B5">
        <w:rPr>
          <w:rFonts w:ascii="Arial" w:hAnsi="Arial" w:cs="Arial"/>
        </w:rPr>
        <w:t xml:space="preserve">          </w:t>
      </w:r>
    </w:p>
    <w:p w:rsidR="003D1272" w:rsidRPr="008F04B5" w:rsidRDefault="0015313B" w:rsidP="008F04B5">
      <w:pPr>
        <w:jc w:val="both"/>
        <w:rPr>
          <w:rFonts w:ascii="Arial" w:hAnsi="Arial" w:cs="Arial"/>
        </w:rPr>
      </w:pPr>
      <w:r w:rsidRPr="008F04B5">
        <w:rPr>
          <w:rFonts w:ascii="Arial" w:hAnsi="Arial" w:cs="Arial"/>
        </w:rPr>
        <w:t>Naziv obveznika:</w:t>
      </w:r>
      <w:r w:rsidR="00AD498C" w:rsidRPr="008F04B5">
        <w:rPr>
          <w:rFonts w:ascii="Arial" w:hAnsi="Arial" w:cs="Arial"/>
        </w:rPr>
        <w:t xml:space="preserve"> </w:t>
      </w:r>
      <w:r w:rsidR="003D1272" w:rsidRPr="008F04B5">
        <w:rPr>
          <w:rFonts w:ascii="Arial" w:hAnsi="Arial" w:cs="Arial"/>
        </w:rPr>
        <w:t>ŽUPANIJSKO DRŽAVNO ODVJETNIŠTVO</w:t>
      </w:r>
      <w:r w:rsidRPr="008F04B5">
        <w:rPr>
          <w:rFonts w:ascii="Arial" w:hAnsi="Arial" w:cs="Arial"/>
        </w:rPr>
        <w:t xml:space="preserve"> U RIJECI</w:t>
      </w:r>
    </w:p>
    <w:p w:rsidR="0015313B" w:rsidRPr="008F04B5" w:rsidRDefault="0015313B" w:rsidP="008F04B5">
      <w:pPr>
        <w:jc w:val="both"/>
        <w:rPr>
          <w:rFonts w:ascii="Arial" w:hAnsi="Arial" w:cs="Arial"/>
        </w:rPr>
      </w:pPr>
    </w:p>
    <w:p w:rsidR="003D1272" w:rsidRPr="008F04B5" w:rsidRDefault="0015313B" w:rsidP="008F04B5">
      <w:pPr>
        <w:jc w:val="both"/>
        <w:rPr>
          <w:rFonts w:ascii="Arial" w:hAnsi="Arial" w:cs="Arial"/>
        </w:rPr>
      </w:pPr>
      <w:r w:rsidRPr="008F04B5">
        <w:rPr>
          <w:rFonts w:ascii="Arial" w:hAnsi="Arial" w:cs="Arial"/>
        </w:rPr>
        <w:t>Pošta i mjesto: 51</w:t>
      </w:r>
      <w:r w:rsidR="004F4F34">
        <w:rPr>
          <w:rFonts w:ascii="Arial" w:hAnsi="Arial" w:cs="Arial"/>
        </w:rPr>
        <w:t xml:space="preserve"> </w:t>
      </w:r>
      <w:r w:rsidRPr="008F04B5">
        <w:rPr>
          <w:rFonts w:ascii="Arial" w:hAnsi="Arial" w:cs="Arial"/>
        </w:rPr>
        <w:t>000 Rijeka</w:t>
      </w:r>
      <w:r w:rsidR="003D1272" w:rsidRPr="008F04B5">
        <w:rPr>
          <w:rFonts w:ascii="Arial" w:hAnsi="Arial" w:cs="Arial"/>
        </w:rPr>
        <w:t xml:space="preserve">                    </w:t>
      </w:r>
    </w:p>
    <w:p w:rsidR="0015313B" w:rsidRPr="008F04B5" w:rsidRDefault="0015313B" w:rsidP="008F04B5">
      <w:pPr>
        <w:jc w:val="both"/>
        <w:rPr>
          <w:rFonts w:ascii="Arial" w:hAnsi="Arial" w:cs="Arial"/>
        </w:rPr>
      </w:pPr>
      <w:r w:rsidRPr="008F04B5">
        <w:rPr>
          <w:rFonts w:ascii="Arial" w:hAnsi="Arial" w:cs="Arial"/>
        </w:rPr>
        <w:t>A</w:t>
      </w:r>
      <w:r w:rsidR="006E4EBB">
        <w:rPr>
          <w:rFonts w:ascii="Arial" w:hAnsi="Arial" w:cs="Arial"/>
        </w:rPr>
        <w:t>dresa sjedišta: Erazma Barčića 5</w:t>
      </w:r>
    </w:p>
    <w:p w:rsidR="00AD498C" w:rsidRPr="008F04B5" w:rsidRDefault="00AD498C" w:rsidP="008F04B5">
      <w:pPr>
        <w:jc w:val="both"/>
        <w:rPr>
          <w:rFonts w:ascii="Arial" w:hAnsi="Arial" w:cs="Arial"/>
        </w:rPr>
      </w:pPr>
    </w:p>
    <w:p w:rsidR="0015313B" w:rsidRPr="008F04B5" w:rsidRDefault="0015313B" w:rsidP="008F04B5">
      <w:pPr>
        <w:jc w:val="both"/>
        <w:rPr>
          <w:rFonts w:ascii="Arial" w:hAnsi="Arial" w:cs="Arial"/>
        </w:rPr>
      </w:pPr>
      <w:r w:rsidRPr="008F04B5">
        <w:rPr>
          <w:rFonts w:ascii="Arial" w:hAnsi="Arial" w:cs="Arial"/>
        </w:rPr>
        <w:t>Šifra županije, grada: 373</w:t>
      </w:r>
    </w:p>
    <w:p w:rsidR="0015313B" w:rsidRPr="008F04B5" w:rsidRDefault="0015313B" w:rsidP="008F04B5">
      <w:pPr>
        <w:jc w:val="both"/>
        <w:rPr>
          <w:rFonts w:ascii="Arial" w:hAnsi="Arial" w:cs="Arial"/>
        </w:rPr>
      </w:pPr>
      <w:r w:rsidRPr="008F04B5">
        <w:rPr>
          <w:rFonts w:ascii="Arial" w:hAnsi="Arial" w:cs="Arial"/>
        </w:rPr>
        <w:t>Broj RKP-a: 3654</w:t>
      </w:r>
    </w:p>
    <w:p w:rsidR="0015313B" w:rsidRPr="008F04B5" w:rsidRDefault="0015313B" w:rsidP="008F04B5">
      <w:pPr>
        <w:jc w:val="both"/>
        <w:rPr>
          <w:rFonts w:ascii="Arial" w:hAnsi="Arial" w:cs="Arial"/>
        </w:rPr>
      </w:pPr>
      <w:r w:rsidRPr="008F04B5">
        <w:rPr>
          <w:rFonts w:ascii="Arial" w:hAnsi="Arial" w:cs="Arial"/>
        </w:rPr>
        <w:t>Matični broj: 03332101</w:t>
      </w:r>
    </w:p>
    <w:p w:rsidR="0015313B" w:rsidRPr="008F04B5" w:rsidRDefault="0015313B" w:rsidP="008F04B5">
      <w:pPr>
        <w:jc w:val="both"/>
        <w:rPr>
          <w:rFonts w:ascii="Arial" w:hAnsi="Arial" w:cs="Arial"/>
        </w:rPr>
      </w:pPr>
      <w:r w:rsidRPr="008F04B5">
        <w:rPr>
          <w:rFonts w:ascii="Arial" w:hAnsi="Arial" w:cs="Arial"/>
        </w:rPr>
        <w:t>OIB: 03377753055</w:t>
      </w:r>
    </w:p>
    <w:p w:rsidR="0015313B" w:rsidRPr="008F04B5" w:rsidRDefault="0015313B" w:rsidP="008F04B5">
      <w:pPr>
        <w:jc w:val="both"/>
        <w:rPr>
          <w:rFonts w:ascii="Arial" w:hAnsi="Arial" w:cs="Arial"/>
        </w:rPr>
      </w:pPr>
      <w:r w:rsidRPr="008F04B5">
        <w:rPr>
          <w:rFonts w:ascii="Arial" w:hAnsi="Arial" w:cs="Arial"/>
        </w:rPr>
        <w:t>Razina: 11</w:t>
      </w:r>
    </w:p>
    <w:p w:rsidR="0015313B" w:rsidRPr="008F04B5" w:rsidRDefault="0015313B" w:rsidP="008F04B5">
      <w:pPr>
        <w:jc w:val="both"/>
        <w:rPr>
          <w:rFonts w:ascii="Arial" w:hAnsi="Arial" w:cs="Arial"/>
        </w:rPr>
      </w:pPr>
      <w:r w:rsidRPr="008F04B5">
        <w:rPr>
          <w:rFonts w:ascii="Arial" w:hAnsi="Arial" w:cs="Arial"/>
        </w:rPr>
        <w:t>Razdj</w:t>
      </w:r>
      <w:r w:rsidR="001070F9">
        <w:rPr>
          <w:rFonts w:ascii="Arial" w:hAnsi="Arial" w:cs="Arial"/>
        </w:rPr>
        <w:t>el: 109</w:t>
      </w:r>
    </w:p>
    <w:p w:rsidR="0015313B" w:rsidRPr="008F04B5" w:rsidRDefault="0015313B" w:rsidP="008F04B5">
      <w:pPr>
        <w:jc w:val="both"/>
        <w:rPr>
          <w:rFonts w:ascii="Arial" w:hAnsi="Arial" w:cs="Arial"/>
        </w:rPr>
      </w:pPr>
      <w:r w:rsidRPr="008F04B5">
        <w:rPr>
          <w:rFonts w:ascii="Arial" w:hAnsi="Arial" w:cs="Arial"/>
        </w:rPr>
        <w:t>Šifra djelatnosti: 8423</w:t>
      </w:r>
    </w:p>
    <w:p w:rsidR="0015313B" w:rsidRPr="008F04B5" w:rsidRDefault="006E4EBB" w:rsidP="008F04B5">
      <w:pPr>
        <w:jc w:val="both"/>
        <w:rPr>
          <w:rFonts w:ascii="Arial" w:hAnsi="Arial" w:cs="Arial"/>
        </w:rPr>
      </w:pPr>
      <w:r>
        <w:rPr>
          <w:rFonts w:ascii="Arial" w:hAnsi="Arial" w:cs="Arial"/>
        </w:rPr>
        <w:t>Oznaka razdoblja 202</w:t>
      </w:r>
      <w:r w:rsidR="00D85BC3">
        <w:rPr>
          <w:rFonts w:ascii="Arial" w:hAnsi="Arial" w:cs="Arial"/>
        </w:rPr>
        <w:t>4</w:t>
      </w:r>
      <w:r>
        <w:rPr>
          <w:rFonts w:ascii="Arial" w:hAnsi="Arial" w:cs="Arial"/>
        </w:rPr>
        <w:t>-12</w:t>
      </w:r>
    </w:p>
    <w:p w:rsidR="003D1272" w:rsidRPr="008F04B5" w:rsidRDefault="000B46F9" w:rsidP="008F04B5">
      <w:pPr>
        <w:jc w:val="both"/>
        <w:rPr>
          <w:rFonts w:ascii="Arial" w:hAnsi="Arial" w:cs="Arial"/>
        </w:rPr>
      </w:pPr>
      <w:r>
        <w:rPr>
          <w:rFonts w:ascii="Arial" w:hAnsi="Arial" w:cs="Arial"/>
        </w:rPr>
        <w:t>R-5</w:t>
      </w:r>
      <w:r w:rsidR="005F5BAF">
        <w:rPr>
          <w:rFonts w:ascii="Arial" w:hAnsi="Arial" w:cs="Arial"/>
        </w:rPr>
        <w:t>/202</w:t>
      </w:r>
      <w:r w:rsidR="00D85BC3">
        <w:rPr>
          <w:rFonts w:ascii="Arial" w:hAnsi="Arial" w:cs="Arial"/>
        </w:rPr>
        <w:t>5</w:t>
      </w:r>
    </w:p>
    <w:p w:rsidR="0035429D" w:rsidRPr="008F04B5" w:rsidRDefault="00033E2F" w:rsidP="008F04B5">
      <w:pPr>
        <w:jc w:val="both"/>
        <w:rPr>
          <w:rFonts w:ascii="Arial" w:hAnsi="Arial" w:cs="Arial"/>
        </w:rPr>
      </w:pPr>
      <w:r>
        <w:rPr>
          <w:rFonts w:ascii="Arial" w:hAnsi="Arial" w:cs="Arial"/>
        </w:rPr>
        <w:t xml:space="preserve">Rijeka, </w:t>
      </w:r>
      <w:r w:rsidR="00A95ADA">
        <w:rPr>
          <w:rFonts w:ascii="Arial" w:hAnsi="Arial" w:cs="Arial"/>
        </w:rPr>
        <w:t>24</w:t>
      </w:r>
      <w:r w:rsidR="005374F7">
        <w:rPr>
          <w:rFonts w:ascii="Arial" w:hAnsi="Arial" w:cs="Arial"/>
        </w:rPr>
        <w:t>.</w:t>
      </w:r>
      <w:r w:rsidR="002A02C8">
        <w:rPr>
          <w:rFonts w:ascii="Arial" w:hAnsi="Arial" w:cs="Arial"/>
        </w:rPr>
        <w:t xml:space="preserve"> </w:t>
      </w:r>
      <w:r w:rsidR="006E4EBB">
        <w:rPr>
          <w:rFonts w:ascii="Arial" w:hAnsi="Arial" w:cs="Arial"/>
        </w:rPr>
        <w:t>siječnja</w:t>
      </w:r>
      <w:r w:rsidR="00533962">
        <w:rPr>
          <w:rFonts w:ascii="Arial" w:hAnsi="Arial" w:cs="Arial"/>
        </w:rPr>
        <w:t xml:space="preserve"> </w:t>
      </w:r>
      <w:r w:rsidR="006E4EBB">
        <w:rPr>
          <w:rFonts w:ascii="Arial" w:hAnsi="Arial" w:cs="Arial"/>
        </w:rPr>
        <w:t>202</w:t>
      </w:r>
      <w:r w:rsidR="00D85BC3">
        <w:rPr>
          <w:rFonts w:ascii="Arial" w:hAnsi="Arial" w:cs="Arial"/>
        </w:rPr>
        <w:t>5</w:t>
      </w:r>
      <w:r w:rsidR="00B360E7" w:rsidRPr="008F04B5">
        <w:rPr>
          <w:rFonts w:ascii="Arial" w:hAnsi="Arial" w:cs="Arial"/>
        </w:rPr>
        <w:t>.</w:t>
      </w:r>
    </w:p>
    <w:p w:rsidR="003D1272" w:rsidRPr="008F04B5" w:rsidRDefault="003D1272" w:rsidP="008F04B5">
      <w:pPr>
        <w:jc w:val="both"/>
        <w:rPr>
          <w:rFonts w:ascii="Arial" w:hAnsi="Arial" w:cs="Arial"/>
        </w:rPr>
      </w:pPr>
    </w:p>
    <w:p w:rsidR="00E33C81" w:rsidRDefault="00E33C81" w:rsidP="008F04B5">
      <w:pPr>
        <w:jc w:val="both"/>
        <w:rPr>
          <w:rFonts w:ascii="Arial" w:hAnsi="Arial" w:cs="Arial"/>
        </w:rPr>
      </w:pPr>
    </w:p>
    <w:p w:rsidR="00AD0BD5" w:rsidRPr="008F04B5" w:rsidRDefault="00AD0BD5" w:rsidP="008F04B5">
      <w:pPr>
        <w:jc w:val="both"/>
        <w:rPr>
          <w:rFonts w:ascii="Arial" w:hAnsi="Arial" w:cs="Arial"/>
        </w:rPr>
      </w:pPr>
    </w:p>
    <w:p w:rsidR="00BE22DA" w:rsidRDefault="00BE22DA" w:rsidP="00BE22DA">
      <w:pPr>
        <w:jc w:val="center"/>
        <w:rPr>
          <w:rFonts w:ascii="Arial" w:hAnsi="Arial" w:cs="Arial"/>
          <w:b/>
        </w:rPr>
      </w:pPr>
      <w:r>
        <w:rPr>
          <w:rFonts w:ascii="Arial" w:hAnsi="Arial" w:cs="Arial"/>
          <w:b/>
        </w:rPr>
        <w:t xml:space="preserve">BILJEŠKE UZ FINANCIJSKI IZVJEŠTAJ </w:t>
      </w:r>
    </w:p>
    <w:p w:rsidR="008F04B5" w:rsidRDefault="00BE22DA" w:rsidP="00BE22DA">
      <w:pPr>
        <w:jc w:val="center"/>
        <w:rPr>
          <w:rFonts w:ascii="Arial" w:hAnsi="Arial" w:cs="Arial"/>
          <w:b/>
        </w:rPr>
      </w:pPr>
      <w:r>
        <w:rPr>
          <w:rFonts w:ascii="Arial" w:hAnsi="Arial" w:cs="Arial"/>
          <w:b/>
        </w:rPr>
        <w:t>ZA RAZDOBLJE OD 1. 1. 2024. DO 31. 12. 2024.</w:t>
      </w:r>
      <w:r w:rsidR="003D1272" w:rsidRPr="008F04B5">
        <w:rPr>
          <w:rFonts w:ascii="Arial" w:hAnsi="Arial" w:cs="Arial"/>
          <w:b/>
        </w:rPr>
        <w:t xml:space="preserve"> </w:t>
      </w:r>
    </w:p>
    <w:p w:rsidR="002A02C8" w:rsidRDefault="002A02C8" w:rsidP="008F04B5">
      <w:pPr>
        <w:jc w:val="both"/>
        <w:rPr>
          <w:rFonts w:ascii="Arial" w:hAnsi="Arial" w:cs="Arial"/>
          <w:b/>
        </w:rPr>
      </w:pPr>
    </w:p>
    <w:p w:rsidR="00AD0BD5" w:rsidRDefault="00AD0BD5" w:rsidP="008F04B5">
      <w:pPr>
        <w:jc w:val="both"/>
        <w:rPr>
          <w:rFonts w:ascii="Arial" w:hAnsi="Arial" w:cs="Arial"/>
          <w:b/>
        </w:rPr>
      </w:pPr>
    </w:p>
    <w:p w:rsidR="00AD498C" w:rsidRPr="008F04B5" w:rsidRDefault="00AD0BD5" w:rsidP="00BE22DA">
      <w:pPr>
        <w:jc w:val="center"/>
        <w:rPr>
          <w:rFonts w:ascii="Arial" w:hAnsi="Arial" w:cs="Arial"/>
          <w:b/>
        </w:rPr>
      </w:pPr>
      <w:r>
        <w:rPr>
          <w:rFonts w:ascii="Arial" w:hAnsi="Arial" w:cs="Arial"/>
          <w:b/>
        </w:rPr>
        <w:t>Izvještaj o prihodima i rashodima, primicima i izdacima</w:t>
      </w:r>
    </w:p>
    <w:p w:rsidR="003D1272" w:rsidRPr="008F04B5" w:rsidRDefault="003D1272" w:rsidP="008F04B5">
      <w:pPr>
        <w:jc w:val="both"/>
        <w:rPr>
          <w:rFonts w:ascii="Arial" w:hAnsi="Arial" w:cs="Arial"/>
        </w:rPr>
      </w:pPr>
    </w:p>
    <w:p w:rsidR="00E33C81" w:rsidRPr="002A02C8" w:rsidRDefault="00476508" w:rsidP="008F04B5">
      <w:pPr>
        <w:jc w:val="both"/>
        <w:rPr>
          <w:rFonts w:ascii="Arial" w:hAnsi="Arial" w:cs="Arial"/>
          <w:u w:val="single"/>
        </w:rPr>
      </w:pPr>
      <w:r>
        <w:rPr>
          <w:rFonts w:ascii="Arial" w:hAnsi="Arial" w:cs="Arial"/>
        </w:rPr>
        <w:t xml:space="preserve">           </w:t>
      </w:r>
      <w:r w:rsidRPr="002A02C8">
        <w:rPr>
          <w:rFonts w:ascii="Arial" w:hAnsi="Arial" w:cs="Arial"/>
          <w:u w:val="single"/>
        </w:rPr>
        <w:t>Bilješka 1</w:t>
      </w:r>
      <w:r w:rsidR="00BB173F" w:rsidRPr="002A02C8">
        <w:rPr>
          <w:rFonts w:ascii="Arial" w:hAnsi="Arial" w:cs="Arial"/>
          <w:u w:val="single"/>
        </w:rPr>
        <w:t xml:space="preserve"> (šifra 6)</w:t>
      </w:r>
    </w:p>
    <w:p w:rsidR="00E33C81" w:rsidRDefault="00E33C81" w:rsidP="008F04B5">
      <w:pPr>
        <w:jc w:val="both"/>
        <w:rPr>
          <w:rFonts w:ascii="Arial" w:hAnsi="Arial" w:cs="Arial"/>
        </w:rPr>
      </w:pPr>
    </w:p>
    <w:p w:rsidR="00E33C81" w:rsidRDefault="003D1272" w:rsidP="001070F9">
      <w:pPr>
        <w:ind w:firstLine="708"/>
        <w:jc w:val="both"/>
        <w:rPr>
          <w:rFonts w:ascii="Arial" w:hAnsi="Arial" w:cs="Arial"/>
        </w:rPr>
      </w:pPr>
      <w:r w:rsidRPr="008F04B5">
        <w:rPr>
          <w:rFonts w:ascii="Arial" w:hAnsi="Arial" w:cs="Arial"/>
        </w:rPr>
        <w:t>P</w:t>
      </w:r>
      <w:r w:rsidR="001E563B" w:rsidRPr="008F04B5">
        <w:rPr>
          <w:rFonts w:ascii="Arial" w:hAnsi="Arial" w:cs="Arial"/>
        </w:rPr>
        <w:t>r</w:t>
      </w:r>
      <w:r w:rsidR="00154F80" w:rsidRPr="008F04B5">
        <w:rPr>
          <w:rFonts w:ascii="Arial" w:hAnsi="Arial" w:cs="Arial"/>
        </w:rPr>
        <w:t>i</w:t>
      </w:r>
      <w:r w:rsidR="00546BAB" w:rsidRPr="008F04B5">
        <w:rPr>
          <w:rFonts w:ascii="Arial" w:hAnsi="Arial" w:cs="Arial"/>
        </w:rPr>
        <w:t>hodi poslovanja iznose</w:t>
      </w:r>
      <w:r w:rsidR="006E4EBB">
        <w:rPr>
          <w:rFonts w:ascii="Arial" w:hAnsi="Arial" w:cs="Arial"/>
        </w:rPr>
        <w:t xml:space="preserve"> </w:t>
      </w:r>
      <w:r w:rsidR="004F4F34">
        <w:rPr>
          <w:rFonts w:ascii="Arial" w:hAnsi="Arial" w:cs="Arial"/>
        </w:rPr>
        <w:t>1.</w:t>
      </w:r>
      <w:r w:rsidR="00B14580">
        <w:rPr>
          <w:rFonts w:ascii="Arial" w:hAnsi="Arial" w:cs="Arial"/>
        </w:rPr>
        <w:t>750</w:t>
      </w:r>
      <w:r w:rsidR="004F4F34">
        <w:rPr>
          <w:rFonts w:ascii="Arial" w:hAnsi="Arial" w:cs="Arial"/>
        </w:rPr>
        <w:t>.</w:t>
      </w:r>
      <w:r w:rsidR="00B14580">
        <w:rPr>
          <w:rFonts w:ascii="Arial" w:hAnsi="Arial" w:cs="Arial"/>
        </w:rPr>
        <w:t>985</w:t>
      </w:r>
      <w:r w:rsidR="004F4F34">
        <w:rPr>
          <w:rFonts w:ascii="Arial" w:hAnsi="Arial" w:cs="Arial"/>
        </w:rPr>
        <w:t>,</w:t>
      </w:r>
      <w:r w:rsidR="00B14580">
        <w:rPr>
          <w:rFonts w:ascii="Arial" w:hAnsi="Arial" w:cs="Arial"/>
        </w:rPr>
        <w:t>41</w:t>
      </w:r>
      <w:r w:rsidR="00BF383E">
        <w:rPr>
          <w:rFonts w:ascii="Arial" w:hAnsi="Arial" w:cs="Arial"/>
        </w:rPr>
        <w:t xml:space="preserve"> </w:t>
      </w:r>
      <w:r w:rsidR="004F4F34">
        <w:rPr>
          <w:rFonts w:ascii="Arial" w:hAnsi="Arial" w:cs="Arial"/>
        </w:rPr>
        <w:t>EUR</w:t>
      </w:r>
      <w:r w:rsidR="00B3173E" w:rsidRPr="008F04B5">
        <w:rPr>
          <w:rFonts w:ascii="Arial" w:hAnsi="Arial" w:cs="Arial"/>
        </w:rPr>
        <w:t>,</w:t>
      </w:r>
      <w:r w:rsidR="008074BE" w:rsidRPr="008F04B5">
        <w:rPr>
          <w:rFonts w:ascii="Arial" w:hAnsi="Arial" w:cs="Arial"/>
        </w:rPr>
        <w:t xml:space="preserve"> a odnose se</w:t>
      </w:r>
      <w:r w:rsidR="00A16879" w:rsidRPr="008F04B5">
        <w:rPr>
          <w:rFonts w:ascii="Arial" w:hAnsi="Arial" w:cs="Arial"/>
        </w:rPr>
        <w:t xml:space="preserve"> na vlastite prihode</w:t>
      </w:r>
      <w:r w:rsidR="000505EA" w:rsidRPr="008F04B5">
        <w:rPr>
          <w:rFonts w:ascii="Arial" w:hAnsi="Arial" w:cs="Arial"/>
        </w:rPr>
        <w:t xml:space="preserve"> od pruženih usluga</w:t>
      </w:r>
      <w:r w:rsidR="004538F0">
        <w:rPr>
          <w:rFonts w:ascii="Arial" w:hAnsi="Arial" w:cs="Arial"/>
        </w:rPr>
        <w:t xml:space="preserve"> preslika i presnimavanja spisa</w:t>
      </w:r>
      <w:r w:rsidR="000505EA" w:rsidRPr="008F04B5">
        <w:rPr>
          <w:rFonts w:ascii="Arial" w:hAnsi="Arial" w:cs="Arial"/>
        </w:rPr>
        <w:t xml:space="preserve"> iskazanih</w:t>
      </w:r>
      <w:r w:rsidR="008074BE" w:rsidRPr="008F04B5">
        <w:rPr>
          <w:rFonts w:ascii="Arial" w:hAnsi="Arial" w:cs="Arial"/>
        </w:rPr>
        <w:t xml:space="preserve"> na</w:t>
      </w:r>
      <w:r w:rsidR="006E4EBB">
        <w:rPr>
          <w:rFonts w:ascii="Arial" w:hAnsi="Arial" w:cs="Arial"/>
        </w:rPr>
        <w:t xml:space="preserve"> kontu 6615 u iznosu </w:t>
      </w:r>
      <w:r w:rsidR="00B14580">
        <w:rPr>
          <w:rFonts w:ascii="Arial" w:hAnsi="Arial" w:cs="Arial"/>
        </w:rPr>
        <w:t>323,00</w:t>
      </w:r>
      <w:r w:rsidR="00CB5604" w:rsidRPr="008F04B5">
        <w:rPr>
          <w:rFonts w:ascii="Arial" w:hAnsi="Arial" w:cs="Arial"/>
        </w:rPr>
        <w:t xml:space="preserve"> </w:t>
      </w:r>
      <w:r w:rsidR="004F4F34">
        <w:rPr>
          <w:rFonts w:ascii="Arial" w:hAnsi="Arial" w:cs="Arial"/>
        </w:rPr>
        <w:t>EUR</w:t>
      </w:r>
      <w:r w:rsidR="00476508">
        <w:rPr>
          <w:rFonts w:ascii="Arial" w:hAnsi="Arial" w:cs="Arial"/>
        </w:rPr>
        <w:t>,</w:t>
      </w:r>
      <w:r w:rsidR="00224936">
        <w:rPr>
          <w:rFonts w:ascii="Arial" w:hAnsi="Arial" w:cs="Arial"/>
        </w:rPr>
        <w:t xml:space="preserve"> </w:t>
      </w:r>
      <w:r w:rsidR="000505EA" w:rsidRPr="008F04B5">
        <w:rPr>
          <w:rFonts w:ascii="Arial" w:hAnsi="Arial" w:cs="Arial"/>
        </w:rPr>
        <w:t xml:space="preserve">prihoda </w:t>
      </w:r>
      <w:r w:rsidRPr="008F04B5">
        <w:rPr>
          <w:rFonts w:ascii="Arial" w:hAnsi="Arial" w:cs="Arial"/>
        </w:rPr>
        <w:t>iz proračuna za redovnu dje</w:t>
      </w:r>
      <w:r w:rsidR="00476508">
        <w:rPr>
          <w:rFonts w:ascii="Arial" w:hAnsi="Arial" w:cs="Arial"/>
        </w:rPr>
        <w:t xml:space="preserve">latnost korisnika proračuna </w:t>
      </w:r>
      <w:r w:rsidR="0059597D" w:rsidRPr="008F04B5">
        <w:rPr>
          <w:rFonts w:ascii="Arial" w:hAnsi="Arial" w:cs="Arial"/>
        </w:rPr>
        <w:t>671</w:t>
      </w:r>
      <w:r w:rsidR="00476508">
        <w:rPr>
          <w:rFonts w:ascii="Arial" w:hAnsi="Arial" w:cs="Arial"/>
        </w:rPr>
        <w:t>1</w:t>
      </w:r>
      <w:r w:rsidR="00C912D9" w:rsidRPr="008F04B5">
        <w:rPr>
          <w:rFonts w:ascii="Arial" w:hAnsi="Arial" w:cs="Arial"/>
        </w:rPr>
        <w:t xml:space="preserve"> u iznosu</w:t>
      </w:r>
      <w:r w:rsidR="001070F9">
        <w:rPr>
          <w:rFonts w:ascii="Arial" w:hAnsi="Arial" w:cs="Arial"/>
        </w:rPr>
        <w:t xml:space="preserve"> </w:t>
      </w:r>
      <w:r w:rsidR="004F4F34">
        <w:rPr>
          <w:rFonts w:ascii="Arial" w:hAnsi="Arial" w:cs="Arial"/>
        </w:rPr>
        <w:t>1.</w:t>
      </w:r>
      <w:r w:rsidR="00B14580">
        <w:rPr>
          <w:rFonts w:ascii="Arial" w:hAnsi="Arial" w:cs="Arial"/>
        </w:rPr>
        <w:t>747</w:t>
      </w:r>
      <w:r w:rsidR="004F4F34">
        <w:rPr>
          <w:rFonts w:ascii="Arial" w:hAnsi="Arial" w:cs="Arial"/>
        </w:rPr>
        <w:t>.</w:t>
      </w:r>
      <w:r w:rsidR="00B14580">
        <w:rPr>
          <w:rFonts w:ascii="Arial" w:hAnsi="Arial" w:cs="Arial"/>
        </w:rPr>
        <w:t>233</w:t>
      </w:r>
      <w:r w:rsidR="004F4F34">
        <w:rPr>
          <w:rFonts w:ascii="Arial" w:hAnsi="Arial" w:cs="Arial"/>
        </w:rPr>
        <w:t>,</w:t>
      </w:r>
      <w:r w:rsidR="00B14580">
        <w:rPr>
          <w:rFonts w:ascii="Arial" w:hAnsi="Arial" w:cs="Arial"/>
        </w:rPr>
        <w:t>87</w:t>
      </w:r>
      <w:r w:rsidR="00476508">
        <w:rPr>
          <w:rFonts w:ascii="Arial" w:hAnsi="Arial" w:cs="Arial"/>
        </w:rPr>
        <w:t xml:space="preserve"> </w:t>
      </w:r>
      <w:r w:rsidR="004F4F34">
        <w:rPr>
          <w:rFonts w:ascii="Arial" w:hAnsi="Arial" w:cs="Arial"/>
        </w:rPr>
        <w:t>EUR</w:t>
      </w:r>
      <w:r w:rsidR="00476508">
        <w:rPr>
          <w:rFonts w:ascii="Arial" w:hAnsi="Arial" w:cs="Arial"/>
        </w:rPr>
        <w:t>, te prihoda za financiranje rashoda</w:t>
      </w:r>
      <w:r w:rsidR="00C375EE">
        <w:rPr>
          <w:rFonts w:ascii="Arial" w:hAnsi="Arial" w:cs="Arial"/>
        </w:rPr>
        <w:t xml:space="preserve"> za nabavu nefinancijske imovine</w:t>
      </w:r>
      <w:r w:rsidR="00B14580">
        <w:rPr>
          <w:rFonts w:ascii="Arial" w:hAnsi="Arial" w:cs="Arial"/>
        </w:rPr>
        <w:t xml:space="preserve"> 6712 u iznosu od</w:t>
      </w:r>
      <w:r w:rsidR="006E4EBB">
        <w:rPr>
          <w:rFonts w:ascii="Arial" w:hAnsi="Arial" w:cs="Arial"/>
        </w:rPr>
        <w:t xml:space="preserve"> </w:t>
      </w:r>
      <w:r w:rsidR="004F4F34">
        <w:rPr>
          <w:rFonts w:ascii="Arial" w:hAnsi="Arial" w:cs="Arial"/>
        </w:rPr>
        <w:t>3.</w:t>
      </w:r>
      <w:r w:rsidR="00B14580">
        <w:rPr>
          <w:rFonts w:ascii="Arial" w:hAnsi="Arial" w:cs="Arial"/>
        </w:rPr>
        <w:t>428</w:t>
      </w:r>
      <w:r w:rsidR="004F4F34">
        <w:rPr>
          <w:rFonts w:ascii="Arial" w:hAnsi="Arial" w:cs="Arial"/>
        </w:rPr>
        <w:t>,</w:t>
      </w:r>
      <w:r w:rsidR="00B14580">
        <w:rPr>
          <w:rFonts w:ascii="Arial" w:hAnsi="Arial" w:cs="Arial"/>
        </w:rPr>
        <w:t>54</w:t>
      </w:r>
      <w:r w:rsidR="00C375EE">
        <w:rPr>
          <w:rFonts w:ascii="Arial" w:hAnsi="Arial" w:cs="Arial"/>
        </w:rPr>
        <w:t xml:space="preserve"> </w:t>
      </w:r>
      <w:r w:rsidR="004F4F34">
        <w:rPr>
          <w:rFonts w:ascii="Arial" w:hAnsi="Arial" w:cs="Arial"/>
        </w:rPr>
        <w:t>EUR</w:t>
      </w:r>
      <w:r w:rsidR="00C375EE">
        <w:rPr>
          <w:rFonts w:ascii="Arial" w:hAnsi="Arial" w:cs="Arial"/>
        </w:rPr>
        <w:t xml:space="preserve"> </w:t>
      </w:r>
      <w:r w:rsidR="006E4EBB">
        <w:rPr>
          <w:rFonts w:ascii="Arial" w:hAnsi="Arial" w:cs="Arial"/>
        </w:rPr>
        <w:t xml:space="preserve">(nabava </w:t>
      </w:r>
      <w:r w:rsidR="004F4F34">
        <w:rPr>
          <w:rFonts w:ascii="Arial" w:hAnsi="Arial" w:cs="Arial"/>
        </w:rPr>
        <w:t xml:space="preserve">službenog </w:t>
      </w:r>
      <w:r w:rsidR="006E4EBB">
        <w:rPr>
          <w:rFonts w:ascii="Arial" w:hAnsi="Arial" w:cs="Arial"/>
        </w:rPr>
        <w:t>vozila u srpnju</w:t>
      </w:r>
      <w:r w:rsidR="005B7C55">
        <w:rPr>
          <w:rFonts w:ascii="Arial" w:hAnsi="Arial" w:cs="Arial"/>
        </w:rPr>
        <w:t xml:space="preserve"> 2022.)</w:t>
      </w:r>
      <w:r w:rsidR="00230AE8">
        <w:rPr>
          <w:rFonts w:ascii="Arial" w:hAnsi="Arial" w:cs="Arial"/>
        </w:rPr>
        <w:t>.</w:t>
      </w:r>
    </w:p>
    <w:p w:rsidR="002A02C8" w:rsidRDefault="002A02C8" w:rsidP="001070F9">
      <w:pPr>
        <w:ind w:firstLine="708"/>
        <w:jc w:val="both"/>
        <w:rPr>
          <w:rFonts w:ascii="Arial" w:hAnsi="Arial" w:cs="Arial"/>
        </w:rPr>
      </w:pPr>
    </w:p>
    <w:p w:rsidR="00B14580" w:rsidRDefault="00B14580" w:rsidP="001070F9">
      <w:pPr>
        <w:ind w:firstLine="708"/>
        <w:jc w:val="both"/>
        <w:rPr>
          <w:rFonts w:ascii="Arial" w:hAnsi="Arial" w:cs="Arial"/>
          <w:u w:val="single"/>
        </w:rPr>
      </w:pPr>
      <w:r>
        <w:rPr>
          <w:rFonts w:ascii="Arial" w:hAnsi="Arial" w:cs="Arial"/>
          <w:u w:val="single"/>
        </w:rPr>
        <w:t>Bilješka 2 (šifra 312)</w:t>
      </w:r>
    </w:p>
    <w:p w:rsidR="00B14580" w:rsidRDefault="00B14580" w:rsidP="001070F9">
      <w:pPr>
        <w:ind w:firstLine="708"/>
        <w:jc w:val="both"/>
        <w:rPr>
          <w:rFonts w:ascii="Arial" w:hAnsi="Arial" w:cs="Arial"/>
          <w:u w:val="single"/>
        </w:rPr>
      </w:pPr>
    </w:p>
    <w:p w:rsidR="00B14580" w:rsidRPr="00B14580" w:rsidRDefault="00B14580" w:rsidP="00B14580">
      <w:pPr>
        <w:ind w:firstLine="708"/>
        <w:jc w:val="both"/>
        <w:rPr>
          <w:rFonts w:ascii="Arial" w:hAnsi="Arial" w:cs="Arial"/>
        </w:rPr>
      </w:pPr>
      <w:r>
        <w:rPr>
          <w:rFonts w:ascii="Arial" w:hAnsi="Arial" w:cs="Arial"/>
        </w:rPr>
        <w:t xml:space="preserve">U 2024. godini </w:t>
      </w:r>
      <w:r w:rsidRPr="00B14580">
        <w:rPr>
          <w:rFonts w:ascii="Arial" w:hAnsi="Arial" w:cs="Arial"/>
        </w:rPr>
        <w:t>Z</w:t>
      </w:r>
      <w:r>
        <w:rPr>
          <w:rFonts w:ascii="Arial" w:hAnsi="Arial" w:cs="Arial"/>
        </w:rPr>
        <w:t xml:space="preserve">akonom o izmjenama zakona o plaći i drugim materijalnim pravima pravosudnih dužnosnika pripala su prava pravosudnim dužnosnicima na </w:t>
      </w:r>
      <w:r w:rsidR="008D4B07">
        <w:rPr>
          <w:rFonts w:ascii="Arial" w:hAnsi="Arial" w:cs="Arial"/>
        </w:rPr>
        <w:t xml:space="preserve">nagradu za božićne blagdane, regres za godišnji odmor, dar za dijete do navršene 15 godine, također službenicima je priznato pravo na nagradu za uskrsne blagdane pa je zbog toga veće odstupanje u odnosu na prethodnu 2023. godinu </w:t>
      </w:r>
    </w:p>
    <w:p w:rsidR="00B14580" w:rsidRPr="00B14580" w:rsidRDefault="00B14580" w:rsidP="00B14580">
      <w:pPr>
        <w:ind w:firstLine="708"/>
        <w:jc w:val="both"/>
        <w:rPr>
          <w:rFonts w:ascii="Arial" w:hAnsi="Arial" w:cs="Arial"/>
        </w:rPr>
      </w:pPr>
    </w:p>
    <w:p w:rsidR="007975B5" w:rsidRPr="00FC48F0" w:rsidRDefault="00BB173F" w:rsidP="001070F9">
      <w:pPr>
        <w:ind w:firstLine="708"/>
        <w:jc w:val="both"/>
        <w:rPr>
          <w:rFonts w:ascii="Arial" w:hAnsi="Arial" w:cs="Arial"/>
        </w:rPr>
      </w:pPr>
      <w:r w:rsidRPr="002A02C8">
        <w:rPr>
          <w:rFonts w:ascii="Arial" w:hAnsi="Arial" w:cs="Arial"/>
          <w:u w:val="single"/>
        </w:rPr>
        <w:t xml:space="preserve">Bilješka </w:t>
      </w:r>
      <w:r w:rsidR="008D4B07">
        <w:rPr>
          <w:rFonts w:ascii="Arial" w:hAnsi="Arial" w:cs="Arial"/>
          <w:u w:val="single"/>
        </w:rPr>
        <w:t>3</w:t>
      </w:r>
      <w:r w:rsidRPr="002A02C8">
        <w:rPr>
          <w:rFonts w:ascii="Arial" w:hAnsi="Arial" w:cs="Arial"/>
          <w:u w:val="single"/>
        </w:rPr>
        <w:t xml:space="preserve"> (šifra </w:t>
      </w:r>
      <w:r w:rsidR="0028785C">
        <w:rPr>
          <w:rFonts w:ascii="Arial" w:hAnsi="Arial" w:cs="Arial"/>
          <w:u w:val="single"/>
        </w:rPr>
        <w:t xml:space="preserve">3131 i </w:t>
      </w:r>
      <w:r w:rsidRPr="002A02C8">
        <w:rPr>
          <w:rFonts w:ascii="Arial" w:hAnsi="Arial" w:cs="Arial"/>
          <w:u w:val="single"/>
        </w:rPr>
        <w:t>3433)</w:t>
      </w:r>
    </w:p>
    <w:p w:rsidR="007975B5" w:rsidRPr="00FC48F0" w:rsidRDefault="007975B5" w:rsidP="001070F9">
      <w:pPr>
        <w:ind w:firstLine="708"/>
        <w:jc w:val="both"/>
        <w:rPr>
          <w:rFonts w:ascii="Arial" w:hAnsi="Arial" w:cs="Arial"/>
        </w:rPr>
      </w:pPr>
    </w:p>
    <w:p w:rsidR="00BB1AB3" w:rsidRDefault="0028785C" w:rsidP="00823592">
      <w:pPr>
        <w:ind w:firstLine="708"/>
        <w:jc w:val="both"/>
        <w:rPr>
          <w:rFonts w:ascii="Arial" w:hAnsi="Arial" w:cs="Arial"/>
        </w:rPr>
      </w:pPr>
      <w:r>
        <w:rPr>
          <w:rFonts w:ascii="Arial" w:hAnsi="Arial" w:cs="Arial"/>
        </w:rPr>
        <w:t>U</w:t>
      </w:r>
      <w:r w:rsidR="00BB173F">
        <w:rPr>
          <w:rFonts w:ascii="Arial" w:hAnsi="Arial" w:cs="Arial"/>
        </w:rPr>
        <w:t xml:space="preserve"> 202</w:t>
      </w:r>
      <w:r w:rsidR="008D4B07">
        <w:rPr>
          <w:rFonts w:ascii="Arial" w:hAnsi="Arial" w:cs="Arial"/>
        </w:rPr>
        <w:t>4</w:t>
      </w:r>
      <w:r w:rsidR="00BB173F">
        <w:rPr>
          <w:rFonts w:ascii="Arial" w:hAnsi="Arial" w:cs="Arial"/>
        </w:rPr>
        <w:t xml:space="preserve">. godini </w:t>
      </w:r>
      <w:r>
        <w:rPr>
          <w:rFonts w:ascii="Arial" w:hAnsi="Arial" w:cs="Arial"/>
        </w:rPr>
        <w:t xml:space="preserve">isplaćeni su doprinosi na naknadno priznati beneficirani staž za </w:t>
      </w:r>
      <w:r w:rsidR="008D4B07">
        <w:rPr>
          <w:rFonts w:ascii="Arial" w:hAnsi="Arial" w:cs="Arial"/>
        </w:rPr>
        <w:t>dva</w:t>
      </w:r>
      <w:r>
        <w:rPr>
          <w:rFonts w:ascii="Arial" w:hAnsi="Arial" w:cs="Arial"/>
        </w:rPr>
        <w:t xml:space="preserve"> dužnosnika koji </w:t>
      </w:r>
      <w:r w:rsidR="008D4B07">
        <w:rPr>
          <w:rFonts w:ascii="Arial" w:hAnsi="Arial" w:cs="Arial"/>
        </w:rPr>
        <w:t>su</w:t>
      </w:r>
      <w:r>
        <w:rPr>
          <w:rFonts w:ascii="Arial" w:hAnsi="Arial" w:cs="Arial"/>
        </w:rPr>
        <w:t xml:space="preserve"> radi</w:t>
      </w:r>
      <w:r w:rsidR="008D4B07">
        <w:rPr>
          <w:rFonts w:ascii="Arial" w:hAnsi="Arial" w:cs="Arial"/>
        </w:rPr>
        <w:t>li</w:t>
      </w:r>
      <w:r>
        <w:rPr>
          <w:rFonts w:ascii="Arial" w:hAnsi="Arial" w:cs="Arial"/>
        </w:rPr>
        <w:t xml:space="preserve"> na poslovima istrage u razdoblju 2011.-2018. godine (MIO I i II) u iznosu od </w:t>
      </w:r>
      <w:r w:rsidR="008D4B07">
        <w:rPr>
          <w:rFonts w:ascii="Arial" w:hAnsi="Arial" w:cs="Arial"/>
        </w:rPr>
        <w:t>33.801,31</w:t>
      </w:r>
      <w:r w:rsidR="005B140C">
        <w:rPr>
          <w:rFonts w:ascii="Arial" w:hAnsi="Arial" w:cs="Arial"/>
        </w:rPr>
        <w:t xml:space="preserve"> EUR</w:t>
      </w:r>
      <w:r>
        <w:rPr>
          <w:rFonts w:ascii="Arial" w:hAnsi="Arial" w:cs="Arial"/>
        </w:rPr>
        <w:t xml:space="preserve"> (šifra 3131) te </w:t>
      </w:r>
      <w:r w:rsidR="00BB173F">
        <w:rPr>
          <w:rFonts w:ascii="Arial" w:hAnsi="Arial" w:cs="Arial"/>
        </w:rPr>
        <w:t>z</w:t>
      </w:r>
      <w:r w:rsidR="006E4EBB">
        <w:rPr>
          <w:rFonts w:ascii="Arial" w:hAnsi="Arial" w:cs="Arial"/>
        </w:rPr>
        <w:t>atezne kamate</w:t>
      </w:r>
      <w:r>
        <w:rPr>
          <w:rFonts w:ascii="Arial" w:hAnsi="Arial" w:cs="Arial"/>
        </w:rPr>
        <w:t xml:space="preserve"> od svakog pojedinog iznosa do isplate </w:t>
      </w:r>
      <w:r w:rsidR="005B140C">
        <w:rPr>
          <w:rFonts w:ascii="Arial" w:hAnsi="Arial" w:cs="Arial"/>
        </w:rPr>
        <w:t xml:space="preserve">za navedeni period </w:t>
      </w:r>
      <w:r>
        <w:rPr>
          <w:rFonts w:ascii="Arial" w:hAnsi="Arial" w:cs="Arial"/>
        </w:rPr>
        <w:t>u</w:t>
      </w:r>
      <w:r w:rsidR="006E4EBB">
        <w:rPr>
          <w:rFonts w:ascii="Arial" w:hAnsi="Arial" w:cs="Arial"/>
        </w:rPr>
        <w:t xml:space="preserve"> iznos</w:t>
      </w:r>
      <w:r>
        <w:rPr>
          <w:rFonts w:ascii="Arial" w:hAnsi="Arial" w:cs="Arial"/>
        </w:rPr>
        <w:t xml:space="preserve">u od </w:t>
      </w:r>
      <w:r w:rsidR="008D4B07">
        <w:rPr>
          <w:rFonts w:ascii="Arial" w:hAnsi="Arial" w:cs="Arial"/>
        </w:rPr>
        <w:t>17.881,20</w:t>
      </w:r>
      <w:r w:rsidR="00BB173F">
        <w:rPr>
          <w:rFonts w:ascii="Arial" w:hAnsi="Arial" w:cs="Arial"/>
        </w:rPr>
        <w:t xml:space="preserve"> </w:t>
      </w:r>
      <w:r w:rsidR="004F4F34">
        <w:rPr>
          <w:rFonts w:ascii="Arial" w:hAnsi="Arial" w:cs="Arial"/>
        </w:rPr>
        <w:t>EUR</w:t>
      </w:r>
      <w:r w:rsidR="00BB173F">
        <w:rPr>
          <w:rFonts w:ascii="Arial" w:hAnsi="Arial" w:cs="Arial"/>
        </w:rPr>
        <w:t xml:space="preserve"> </w:t>
      </w:r>
      <w:r>
        <w:rPr>
          <w:rFonts w:ascii="Arial" w:hAnsi="Arial" w:cs="Arial"/>
        </w:rPr>
        <w:t>(šifra 3433)</w:t>
      </w:r>
      <w:r w:rsidR="00BB173F">
        <w:rPr>
          <w:rFonts w:ascii="Arial" w:hAnsi="Arial" w:cs="Arial"/>
        </w:rPr>
        <w:t xml:space="preserve">. </w:t>
      </w:r>
      <w:r w:rsidR="008D4B07">
        <w:rPr>
          <w:rFonts w:ascii="Arial" w:hAnsi="Arial" w:cs="Arial"/>
        </w:rPr>
        <w:t>U 2023. godini isplaćeni su doprinosi za jednog dužnosnika te je iz ovog razloga veće odstupanje u 2024. godini.</w:t>
      </w:r>
      <w:r w:rsidR="007F4C2D" w:rsidRPr="00FC48F0">
        <w:rPr>
          <w:rFonts w:ascii="Arial" w:hAnsi="Arial" w:cs="Arial"/>
        </w:rPr>
        <w:t xml:space="preserve">       </w:t>
      </w:r>
    </w:p>
    <w:p w:rsidR="008D4B07" w:rsidRDefault="008D4B07" w:rsidP="008F04B5">
      <w:pPr>
        <w:jc w:val="both"/>
        <w:rPr>
          <w:rFonts w:ascii="Arial" w:hAnsi="Arial" w:cs="Arial"/>
        </w:rPr>
      </w:pPr>
    </w:p>
    <w:p w:rsidR="00E33C81" w:rsidRPr="002A02C8" w:rsidRDefault="000B275F" w:rsidP="008F04B5">
      <w:pPr>
        <w:jc w:val="both"/>
        <w:rPr>
          <w:rFonts w:ascii="Arial" w:hAnsi="Arial" w:cs="Arial"/>
          <w:u w:val="single"/>
        </w:rPr>
      </w:pPr>
      <w:r w:rsidRPr="008F04B5">
        <w:rPr>
          <w:rFonts w:ascii="Arial" w:hAnsi="Arial" w:cs="Arial"/>
        </w:rPr>
        <w:t xml:space="preserve">       </w:t>
      </w:r>
      <w:r w:rsidR="00E33C81">
        <w:rPr>
          <w:rFonts w:ascii="Arial" w:hAnsi="Arial" w:cs="Arial"/>
        </w:rPr>
        <w:tab/>
      </w:r>
      <w:r w:rsidR="00BB173F" w:rsidRPr="002A02C8">
        <w:rPr>
          <w:rFonts w:ascii="Arial" w:hAnsi="Arial" w:cs="Arial"/>
          <w:u w:val="single"/>
        </w:rPr>
        <w:t xml:space="preserve">Bilješka </w:t>
      </w:r>
      <w:r w:rsidR="008D4B07">
        <w:rPr>
          <w:rFonts w:ascii="Arial" w:hAnsi="Arial" w:cs="Arial"/>
          <w:u w:val="single"/>
        </w:rPr>
        <w:t>4</w:t>
      </w:r>
      <w:r w:rsidR="00BB173F" w:rsidRPr="002A02C8">
        <w:rPr>
          <w:rFonts w:ascii="Arial" w:hAnsi="Arial" w:cs="Arial"/>
          <w:u w:val="single"/>
        </w:rPr>
        <w:t xml:space="preserve"> (šifra</w:t>
      </w:r>
      <w:r w:rsidR="008D4B07">
        <w:rPr>
          <w:rFonts w:ascii="Arial" w:hAnsi="Arial" w:cs="Arial"/>
          <w:u w:val="single"/>
        </w:rPr>
        <w:t xml:space="preserve"> Y</w:t>
      </w:r>
      <w:r w:rsidR="007D7039" w:rsidRPr="002A02C8">
        <w:rPr>
          <w:rFonts w:ascii="Arial" w:hAnsi="Arial" w:cs="Arial"/>
          <w:u w:val="single"/>
        </w:rPr>
        <w:t>001)</w:t>
      </w:r>
    </w:p>
    <w:p w:rsidR="00E33C81" w:rsidRDefault="00E33C81" w:rsidP="008F04B5">
      <w:pPr>
        <w:jc w:val="both"/>
        <w:rPr>
          <w:rFonts w:ascii="Arial" w:hAnsi="Arial" w:cs="Arial"/>
        </w:rPr>
      </w:pPr>
    </w:p>
    <w:p w:rsidR="007D7039" w:rsidRDefault="008D4B07" w:rsidP="007D7039">
      <w:pPr>
        <w:ind w:firstLine="708"/>
        <w:jc w:val="both"/>
        <w:rPr>
          <w:rFonts w:ascii="Arial" w:hAnsi="Arial" w:cs="Arial"/>
        </w:rPr>
      </w:pPr>
      <w:r>
        <w:rPr>
          <w:rFonts w:ascii="Arial" w:hAnsi="Arial" w:cs="Arial"/>
        </w:rPr>
        <w:t>Manjak</w:t>
      </w:r>
      <w:r w:rsidR="00F54B98" w:rsidRPr="008F04B5">
        <w:rPr>
          <w:rFonts w:ascii="Arial" w:hAnsi="Arial" w:cs="Arial"/>
        </w:rPr>
        <w:t xml:space="preserve"> </w:t>
      </w:r>
      <w:r w:rsidR="00546BAB" w:rsidRPr="008F04B5">
        <w:rPr>
          <w:rFonts w:ascii="Arial" w:hAnsi="Arial" w:cs="Arial"/>
        </w:rPr>
        <w:t xml:space="preserve">prihoda poslovanja </w:t>
      </w:r>
      <w:r w:rsidR="00FA49D3">
        <w:rPr>
          <w:rFonts w:ascii="Arial" w:hAnsi="Arial" w:cs="Arial"/>
        </w:rPr>
        <w:t xml:space="preserve">u 2024. godini </w:t>
      </w:r>
      <w:r w:rsidR="00546BAB" w:rsidRPr="008F04B5">
        <w:rPr>
          <w:rFonts w:ascii="Arial" w:hAnsi="Arial" w:cs="Arial"/>
        </w:rPr>
        <w:t xml:space="preserve">iznosi </w:t>
      </w:r>
      <w:r>
        <w:rPr>
          <w:rFonts w:ascii="Arial" w:hAnsi="Arial" w:cs="Arial"/>
        </w:rPr>
        <w:t>210,17</w:t>
      </w:r>
      <w:r w:rsidR="005B140C">
        <w:rPr>
          <w:rFonts w:ascii="Arial" w:hAnsi="Arial" w:cs="Arial"/>
        </w:rPr>
        <w:t xml:space="preserve"> EUR</w:t>
      </w:r>
      <w:r w:rsidR="00FA20C1" w:rsidRPr="008F04B5">
        <w:rPr>
          <w:rFonts w:ascii="Arial" w:hAnsi="Arial" w:cs="Arial"/>
        </w:rPr>
        <w:t>.</w:t>
      </w:r>
      <w:r w:rsidR="00735EBA" w:rsidRPr="008F04B5">
        <w:rPr>
          <w:rFonts w:ascii="Arial" w:hAnsi="Arial" w:cs="Arial"/>
        </w:rPr>
        <w:t xml:space="preserve"> </w:t>
      </w:r>
    </w:p>
    <w:p w:rsidR="002A02C8" w:rsidRPr="00EB5587" w:rsidRDefault="002A02C8" w:rsidP="00343316">
      <w:pPr>
        <w:ind w:firstLine="708"/>
        <w:jc w:val="both"/>
        <w:rPr>
          <w:rFonts w:ascii="Arial" w:hAnsi="Arial" w:cs="Arial"/>
        </w:rPr>
      </w:pPr>
    </w:p>
    <w:p w:rsidR="00EB5587" w:rsidRPr="002A02C8" w:rsidRDefault="007D7039" w:rsidP="00560306">
      <w:pPr>
        <w:ind w:firstLine="708"/>
        <w:jc w:val="both"/>
        <w:rPr>
          <w:rFonts w:ascii="Arial" w:hAnsi="Arial" w:cs="Arial"/>
          <w:u w:val="single"/>
        </w:rPr>
      </w:pPr>
      <w:r w:rsidRPr="002A02C8">
        <w:rPr>
          <w:rFonts w:ascii="Arial" w:hAnsi="Arial" w:cs="Arial"/>
          <w:u w:val="single"/>
        </w:rPr>
        <w:t xml:space="preserve">Bilješka </w:t>
      </w:r>
      <w:r w:rsidR="00FA49D3">
        <w:rPr>
          <w:rFonts w:ascii="Arial" w:hAnsi="Arial" w:cs="Arial"/>
          <w:u w:val="single"/>
        </w:rPr>
        <w:t>5</w:t>
      </w:r>
      <w:r w:rsidRPr="002A02C8">
        <w:rPr>
          <w:rFonts w:ascii="Arial" w:hAnsi="Arial" w:cs="Arial"/>
          <w:u w:val="single"/>
        </w:rPr>
        <w:t xml:space="preserve"> (šifra 92221)</w:t>
      </w:r>
    </w:p>
    <w:p w:rsidR="00560306" w:rsidRDefault="00560306" w:rsidP="00560306">
      <w:pPr>
        <w:ind w:firstLine="708"/>
        <w:jc w:val="both"/>
        <w:rPr>
          <w:rFonts w:ascii="Arial" w:hAnsi="Arial" w:cs="Arial"/>
        </w:rPr>
      </w:pPr>
    </w:p>
    <w:p w:rsidR="00EB5587" w:rsidRPr="00EB5587" w:rsidRDefault="00EB5587" w:rsidP="002228E1">
      <w:pPr>
        <w:jc w:val="both"/>
        <w:rPr>
          <w:rFonts w:ascii="Arial" w:hAnsi="Arial" w:cs="Arial"/>
        </w:rPr>
      </w:pPr>
      <w:r>
        <w:rPr>
          <w:rFonts w:ascii="Arial" w:hAnsi="Arial" w:cs="Arial"/>
        </w:rPr>
        <w:t xml:space="preserve">          Manjak prihoda po</w:t>
      </w:r>
      <w:r w:rsidR="007D7039">
        <w:rPr>
          <w:rFonts w:ascii="Arial" w:hAnsi="Arial" w:cs="Arial"/>
        </w:rPr>
        <w:t xml:space="preserve">slovanja-preneseni </w:t>
      </w:r>
      <w:r w:rsidR="00FA49D3">
        <w:rPr>
          <w:rFonts w:ascii="Arial" w:hAnsi="Arial" w:cs="Arial"/>
        </w:rPr>
        <w:t>iz 2023. godine u iznosu od</w:t>
      </w:r>
      <w:r w:rsidR="005B140C">
        <w:rPr>
          <w:rFonts w:ascii="Arial" w:hAnsi="Arial" w:cs="Arial"/>
        </w:rPr>
        <w:t xml:space="preserve"> 6.352,95 EUR</w:t>
      </w:r>
      <w:r w:rsidR="00FA49D3">
        <w:rPr>
          <w:rFonts w:ascii="Arial" w:hAnsi="Arial" w:cs="Arial"/>
        </w:rPr>
        <w:t xml:space="preserve"> korekcijom rezultata pokriven </w:t>
      </w:r>
      <w:r w:rsidR="00B83ADA">
        <w:rPr>
          <w:rFonts w:ascii="Arial" w:hAnsi="Arial" w:cs="Arial"/>
        </w:rPr>
        <w:t>je viškom prihoda poslovanja.</w:t>
      </w:r>
    </w:p>
    <w:p w:rsidR="002A02C8" w:rsidRPr="00CB1B4E" w:rsidRDefault="002A02C8" w:rsidP="008F04B5">
      <w:pPr>
        <w:jc w:val="both"/>
        <w:rPr>
          <w:rFonts w:ascii="Arial" w:hAnsi="Arial" w:cs="Arial"/>
        </w:rPr>
      </w:pPr>
    </w:p>
    <w:p w:rsidR="00CB1B4E" w:rsidRPr="002A02C8" w:rsidRDefault="0052728B" w:rsidP="00CB1B4E">
      <w:pPr>
        <w:ind w:firstLine="708"/>
        <w:jc w:val="both"/>
        <w:rPr>
          <w:rFonts w:ascii="Arial" w:hAnsi="Arial" w:cs="Arial"/>
          <w:u w:val="single"/>
        </w:rPr>
      </w:pPr>
      <w:r w:rsidRPr="002A02C8">
        <w:rPr>
          <w:rFonts w:ascii="Arial" w:hAnsi="Arial" w:cs="Arial"/>
          <w:u w:val="single"/>
        </w:rPr>
        <w:t xml:space="preserve">Bilješka </w:t>
      </w:r>
      <w:r w:rsidR="00B83ADA">
        <w:rPr>
          <w:rFonts w:ascii="Arial" w:hAnsi="Arial" w:cs="Arial"/>
          <w:u w:val="single"/>
        </w:rPr>
        <w:t>6</w:t>
      </w:r>
      <w:r w:rsidRPr="002A02C8">
        <w:rPr>
          <w:rFonts w:ascii="Arial" w:hAnsi="Arial" w:cs="Arial"/>
          <w:u w:val="single"/>
        </w:rPr>
        <w:t xml:space="preserve"> (šifra Z005)</w:t>
      </w:r>
    </w:p>
    <w:p w:rsidR="00E33C81" w:rsidRPr="00CB1B4E" w:rsidRDefault="00E33C81" w:rsidP="00E33C81">
      <w:pPr>
        <w:ind w:firstLine="708"/>
        <w:jc w:val="both"/>
        <w:rPr>
          <w:rFonts w:ascii="Arial" w:hAnsi="Arial" w:cs="Arial"/>
        </w:rPr>
      </w:pPr>
    </w:p>
    <w:p w:rsidR="00B45B35" w:rsidRDefault="00D26F2A" w:rsidP="00E33C81">
      <w:pPr>
        <w:ind w:firstLine="708"/>
        <w:jc w:val="both"/>
        <w:rPr>
          <w:rFonts w:ascii="Arial" w:hAnsi="Arial" w:cs="Arial"/>
        </w:rPr>
      </w:pPr>
      <w:r>
        <w:rPr>
          <w:rFonts w:ascii="Arial" w:hAnsi="Arial" w:cs="Arial"/>
        </w:rPr>
        <w:t>Ukupni rashodi</w:t>
      </w:r>
      <w:r w:rsidR="00892E2D">
        <w:rPr>
          <w:rFonts w:ascii="Arial" w:hAnsi="Arial" w:cs="Arial"/>
        </w:rPr>
        <w:t xml:space="preserve"> poslovanja iznose </w:t>
      </w:r>
      <w:r w:rsidR="005B140C">
        <w:rPr>
          <w:rFonts w:ascii="Arial" w:hAnsi="Arial" w:cs="Arial"/>
        </w:rPr>
        <w:t>1.</w:t>
      </w:r>
      <w:r w:rsidR="00B83ADA">
        <w:rPr>
          <w:rFonts w:ascii="Arial" w:hAnsi="Arial" w:cs="Arial"/>
        </w:rPr>
        <w:t>751</w:t>
      </w:r>
      <w:r w:rsidR="005B140C">
        <w:rPr>
          <w:rFonts w:ascii="Arial" w:hAnsi="Arial" w:cs="Arial"/>
        </w:rPr>
        <w:t>.</w:t>
      </w:r>
      <w:r w:rsidR="00B83ADA">
        <w:rPr>
          <w:rFonts w:ascii="Arial" w:hAnsi="Arial" w:cs="Arial"/>
        </w:rPr>
        <w:t>195</w:t>
      </w:r>
      <w:r w:rsidR="005B140C">
        <w:rPr>
          <w:rFonts w:ascii="Arial" w:hAnsi="Arial" w:cs="Arial"/>
        </w:rPr>
        <w:t>,</w:t>
      </w:r>
      <w:r w:rsidR="00B83ADA">
        <w:rPr>
          <w:rFonts w:ascii="Arial" w:hAnsi="Arial" w:cs="Arial"/>
        </w:rPr>
        <w:t>58</w:t>
      </w:r>
      <w:r w:rsidR="00E33C81" w:rsidRPr="00CB1B4E">
        <w:rPr>
          <w:rFonts w:ascii="Arial" w:hAnsi="Arial" w:cs="Arial"/>
        </w:rPr>
        <w:t xml:space="preserve"> </w:t>
      </w:r>
      <w:r w:rsidR="004F4F34">
        <w:rPr>
          <w:rFonts w:ascii="Arial" w:hAnsi="Arial" w:cs="Arial"/>
        </w:rPr>
        <w:t>EUR</w:t>
      </w:r>
      <w:r w:rsidR="00E33C81" w:rsidRPr="00CB1B4E">
        <w:rPr>
          <w:rFonts w:ascii="Arial" w:hAnsi="Arial" w:cs="Arial"/>
        </w:rPr>
        <w:t>.</w:t>
      </w:r>
    </w:p>
    <w:p w:rsidR="00B83ADA" w:rsidRDefault="00B83ADA" w:rsidP="00E33C81">
      <w:pPr>
        <w:ind w:firstLine="708"/>
        <w:jc w:val="both"/>
        <w:rPr>
          <w:rFonts w:ascii="Arial" w:hAnsi="Arial" w:cs="Arial"/>
        </w:rPr>
      </w:pPr>
    </w:p>
    <w:p w:rsidR="005B140C" w:rsidRPr="005A6BA1" w:rsidRDefault="005B140C" w:rsidP="00E33C81">
      <w:pPr>
        <w:ind w:firstLine="708"/>
        <w:jc w:val="both"/>
        <w:rPr>
          <w:rFonts w:ascii="Arial" w:hAnsi="Arial" w:cs="Arial"/>
          <w:u w:val="single"/>
        </w:rPr>
      </w:pPr>
      <w:r w:rsidRPr="005A6BA1">
        <w:rPr>
          <w:rFonts w:ascii="Arial" w:hAnsi="Arial" w:cs="Arial"/>
          <w:u w:val="single"/>
        </w:rPr>
        <w:t xml:space="preserve">Bilješka </w:t>
      </w:r>
      <w:r w:rsidR="00191286">
        <w:rPr>
          <w:rFonts w:ascii="Arial" w:hAnsi="Arial" w:cs="Arial"/>
          <w:u w:val="single"/>
        </w:rPr>
        <w:t>7</w:t>
      </w:r>
      <w:r w:rsidRPr="005A6BA1">
        <w:rPr>
          <w:rFonts w:ascii="Arial" w:hAnsi="Arial" w:cs="Arial"/>
          <w:u w:val="single"/>
        </w:rPr>
        <w:t xml:space="preserve"> (šifra 5)</w:t>
      </w:r>
    </w:p>
    <w:p w:rsidR="005B140C" w:rsidRDefault="005B140C" w:rsidP="00E33C81">
      <w:pPr>
        <w:ind w:firstLine="708"/>
        <w:jc w:val="both"/>
        <w:rPr>
          <w:rFonts w:ascii="Arial" w:hAnsi="Arial" w:cs="Arial"/>
        </w:rPr>
      </w:pPr>
    </w:p>
    <w:p w:rsidR="005B140C" w:rsidRDefault="005B140C" w:rsidP="00E33C81">
      <w:pPr>
        <w:ind w:firstLine="708"/>
        <w:jc w:val="both"/>
        <w:rPr>
          <w:rFonts w:ascii="Arial" w:hAnsi="Arial" w:cs="Arial"/>
        </w:rPr>
      </w:pPr>
      <w:r>
        <w:rPr>
          <w:rFonts w:ascii="Arial" w:hAnsi="Arial" w:cs="Arial"/>
        </w:rPr>
        <w:t>Iznos od 3.</w:t>
      </w:r>
      <w:r w:rsidR="00191286">
        <w:rPr>
          <w:rFonts w:ascii="Arial" w:hAnsi="Arial" w:cs="Arial"/>
        </w:rPr>
        <w:t>732,88</w:t>
      </w:r>
      <w:r>
        <w:rPr>
          <w:rFonts w:ascii="Arial" w:hAnsi="Arial" w:cs="Arial"/>
        </w:rPr>
        <w:t xml:space="preserve"> EUR odnosi se na otplatu financijskog leasinga za službeno vozilo.</w:t>
      </w:r>
    </w:p>
    <w:p w:rsidR="005A6BA1" w:rsidRDefault="005A6BA1" w:rsidP="00E33C81">
      <w:pPr>
        <w:ind w:firstLine="708"/>
        <w:jc w:val="both"/>
        <w:rPr>
          <w:rFonts w:ascii="Arial" w:hAnsi="Arial" w:cs="Arial"/>
        </w:rPr>
      </w:pPr>
    </w:p>
    <w:p w:rsidR="005A6BA1" w:rsidRPr="00CF62F8" w:rsidRDefault="005A6BA1" w:rsidP="00E33C81">
      <w:pPr>
        <w:ind w:firstLine="708"/>
        <w:jc w:val="both"/>
        <w:rPr>
          <w:rFonts w:ascii="Arial" w:hAnsi="Arial" w:cs="Arial"/>
          <w:u w:val="single"/>
        </w:rPr>
      </w:pPr>
      <w:r w:rsidRPr="00CF62F8">
        <w:rPr>
          <w:rFonts w:ascii="Arial" w:hAnsi="Arial" w:cs="Arial"/>
          <w:u w:val="single"/>
        </w:rPr>
        <w:t xml:space="preserve">Bilješka </w:t>
      </w:r>
      <w:r w:rsidR="00191286">
        <w:rPr>
          <w:rFonts w:ascii="Arial" w:hAnsi="Arial" w:cs="Arial"/>
          <w:u w:val="single"/>
        </w:rPr>
        <w:t>8</w:t>
      </w:r>
      <w:r w:rsidRPr="00CF62F8">
        <w:rPr>
          <w:rFonts w:ascii="Arial" w:hAnsi="Arial" w:cs="Arial"/>
          <w:u w:val="single"/>
        </w:rPr>
        <w:t xml:space="preserve"> (šifra 92213)</w:t>
      </w:r>
    </w:p>
    <w:p w:rsidR="005A6BA1" w:rsidRDefault="005A6BA1" w:rsidP="00E33C81">
      <w:pPr>
        <w:ind w:firstLine="708"/>
        <w:jc w:val="both"/>
        <w:rPr>
          <w:rFonts w:ascii="Arial" w:hAnsi="Arial" w:cs="Arial"/>
        </w:rPr>
      </w:pPr>
    </w:p>
    <w:p w:rsidR="005A6BA1" w:rsidRDefault="005A6BA1" w:rsidP="00E33C81">
      <w:pPr>
        <w:ind w:firstLine="708"/>
        <w:jc w:val="both"/>
        <w:rPr>
          <w:rFonts w:ascii="Arial" w:hAnsi="Arial" w:cs="Arial"/>
        </w:rPr>
      </w:pPr>
      <w:r>
        <w:rPr>
          <w:rFonts w:ascii="Arial" w:hAnsi="Arial" w:cs="Arial"/>
        </w:rPr>
        <w:t xml:space="preserve">Iznos od </w:t>
      </w:r>
      <w:r w:rsidR="00191286">
        <w:rPr>
          <w:rFonts w:ascii="Arial" w:hAnsi="Arial" w:cs="Arial"/>
        </w:rPr>
        <w:t>14</w:t>
      </w:r>
      <w:r>
        <w:rPr>
          <w:rFonts w:ascii="Arial" w:hAnsi="Arial" w:cs="Arial"/>
        </w:rPr>
        <w:t>.</w:t>
      </w:r>
      <w:r w:rsidR="00191286">
        <w:rPr>
          <w:rFonts w:ascii="Arial" w:hAnsi="Arial" w:cs="Arial"/>
        </w:rPr>
        <w:t>238</w:t>
      </w:r>
      <w:r>
        <w:rPr>
          <w:rFonts w:ascii="Arial" w:hAnsi="Arial" w:cs="Arial"/>
        </w:rPr>
        <w:t>,0</w:t>
      </w:r>
      <w:r w:rsidR="00191286">
        <w:rPr>
          <w:rFonts w:ascii="Arial" w:hAnsi="Arial" w:cs="Arial"/>
        </w:rPr>
        <w:t>3</w:t>
      </w:r>
      <w:r>
        <w:rPr>
          <w:rFonts w:ascii="Arial" w:hAnsi="Arial" w:cs="Arial"/>
        </w:rPr>
        <w:t xml:space="preserve"> EUR odnosi se na primitak od financijskog leasinga za službeno vozilo. </w:t>
      </w:r>
    </w:p>
    <w:p w:rsidR="002A02C8" w:rsidRDefault="002A02C8" w:rsidP="00E33C81">
      <w:pPr>
        <w:ind w:firstLine="708"/>
        <w:jc w:val="both"/>
        <w:rPr>
          <w:rFonts w:ascii="Arial" w:hAnsi="Arial" w:cs="Arial"/>
        </w:rPr>
      </w:pPr>
    </w:p>
    <w:p w:rsidR="002348B6" w:rsidRPr="002A02C8" w:rsidRDefault="0052728B" w:rsidP="00E33C81">
      <w:pPr>
        <w:ind w:firstLine="708"/>
        <w:jc w:val="both"/>
        <w:rPr>
          <w:rFonts w:ascii="Arial" w:hAnsi="Arial" w:cs="Arial"/>
          <w:u w:val="single"/>
        </w:rPr>
      </w:pPr>
      <w:r w:rsidRPr="002A02C8">
        <w:rPr>
          <w:rFonts w:ascii="Arial" w:hAnsi="Arial" w:cs="Arial"/>
          <w:u w:val="single"/>
        </w:rPr>
        <w:t xml:space="preserve">Bilješka </w:t>
      </w:r>
      <w:r w:rsidR="00191286">
        <w:rPr>
          <w:rFonts w:ascii="Arial" w:hAnsi="Arial" w:cs="Arial"/>
          <w:u w:val="single"/>
        </w:rPr>
        <w:t>9</w:t>
      </w:r>
      <w:r w:rsidRPr="002A02C8">
        <w:rPr>
          <w:rFonts w:ascii="Arial" w:hAnsi="Arial" w:cs="Arial"/>
          <w:u w:val="single"/>
        </w:rPr>
        <w:t xml:space="preserve"> (šifra Y006)</w:t>
      </w:r>
    </w:p>
    <w:p w:rsidR="00E33C81" w:rsidRPr="00CB1B4E" w:rsidRDefault="00E33C81" w:rsidP="00E33C81">
      <w:pPr>
        <w:ind w:firstLine="708"/>
        <w:jc w:val="both"/>
        <w:rPr>
          <w:rFonts w:ascii="Arial" w:hAnsi="Arial" w:cs="Arial"/>
        </w:rPr>
      </w:pPr>
    </w:p>
    <w:p w:rsidR="00E33C81" w:rsidRDefault="002348B6" w:rsidP="00E33C81">
      <w:pPr>
        <w:ind w:firstLine="708"/>
        <w:jc w:val="both"/>
        <w:rPr>
          <w:rFonts w:ascii="Arial" w:hAnsi="Arial" w:cs="Arial"/>
        </w:rPr>
      </w:pPr>
      <w:r>
        <w:rPr>
          <w:rFonts w:ascii="Arial" w:hAnsi="Arial" w:cs="Arial"/>
        </w:rPr>
        <w:t>Manjak prihoda</w:t>
      </w:r>
      <w:r w:rsidR="0052728B">
        <w:rPr>
          <w:rFonts w:ascii="Arial" w:hAnsi="Arial" w:cs="Arial"/>
        </w:rPr>
        <w:t xml:space="preserve"> i primitaka </w:t>
      </w:r>
      <w:r>
        <w:rPr>
          <w:rFonts w:ascii="Arial" w:hAnsi="Arial" w:cs="Arial"/>
        </w:rPr>
        <w:t>za pokriće</w:t>
      </w:r>
      <w:r w:rsidR="00E33C81" w:rsidRPr="00CB1B4E">
        <w:rPr>
          <w:rFonts w:ascii="Arial" w:hAnsi="Arial" w:cs="Arial"/>
        </w:rPr>
        <w:t xml:space="preserve"> u s</w:t>
      </w:r>
      <w:r>
        <w:rPr>
          <w:rFonts w:ascii="Arial" w:hAnsi="Arial" w:cs="Arial"/>
        </w:rPr>
        <w:t>lijedećem razd</w:t>
      </w:r>
      <w:r w:rsidR="00892E2D">
        <w:rPr>
          <w:rFonts w:ascii="Arial" w:hAnsi="Arial" w:cs="Arial"/>
        </w:rPr>
        <w:t xml:space="preserve">oblju iznosi </w:t>
      </w:r>
      <w:r w:rsidR="00191286">
        <w:rPr>
          <w:rFonts w:ascii="Arial" w:hAnsi="Arial" w:cs="Arial"/>
        </w:rPr>
        <w:t>6.479,00</w:t>
      </w:r>
      <w:r w:rsidR="00E33C81" w:rsidRPr="00CB1B4E">
        <w:rPr>
          <w:rFonts w:ascii="Arial" w:hAnsi="Arial" w:cs="Arial"/>
        </w:rPr>
        <w:t xml:space="preserve"> </w:t>
      </w:r>
      <w:r w:rsidR="004F4F34">
        <w:rPr>
          <w:rFonts w:ascii="Arial" w:hAnsi="Arial" w:cs="Arial"/>
        </w:rPr>
        <w:t>EUR</w:t>
      </w:r>
      <w:r w:rsidR="00E33C81" w:rsidRPr="00CB1B4E">
        <w:rPr>
          <w:rFonts w:ascii="Arial" w:hAnsi="Arial" w:cs="Arial"/>
        </w:rPr>
        <w:t>.</w:t>
      </w:r>
    </w:p>
    <w:p w:rsidR="002A02C8" w:rsidRPr="00CB1B4E" w:rsidRDefault="002A02C8" w:rsidP="00E33C81">
      <w:pPr>
        <w:ind w:firstLine="708"/>
        <w:jc w:val="both"/>
        <w:rPr>
          <w:rFonts w:ascii="Arial" w:hAnsi="Arial" w:cs="Arial"/>
        </w:rPr>
      </w:pPr>
    </w:p>
    <w:p w:rsidR="00E33C81" w:rsidRPr="002A02C8" w:rsidRDefault="0052728B" w:rsidP="00E33C81">
      <w:pPr>
        <w:jc w:val="both"/>
        <w:rPr>
          <w:rFonts w:ascii="Arial" w:hAnsi="Arial" w:cs="Arial"/>
          <w:u w:val="single"/>
        </w:rPr>
      </w:pPr>
      <w:r>
        <w:rPr>
          <w:rFonts w:ascii="Arial" w:hAnsi="Arial" w:cs="Arial"/>
        </w:rPr>
        <w:t xml:space="preserve">          </w:t>
      </w:r>
      <w:r w:rsidRPr="002A02C8">
        <w:rPr>
          <w:rFonts w:ascii="Arial" w:hAnsi="Arial" w:cs="Arial"/>
          <w:u w:val="single"/>
        </w:rPr>
        <w:t xml:space="preserve">Bilješka </w:t>
      </w:r>
      <w:r w:rsidR="00191286">
        <w:rPr>
          <w:rFonts w:ascii="Arial" w:hAnsi="Arial" w:cs="Arial"/>
          <w:u w:val="single"/>
        </w:rPr>
        <w:t>10</w:t>
      </w:r>
      <w:r w:rsidRPr="002A02C8">
        <w:rPr>
          <w:rFonts w:ascii="Arial" w:hAnsi="Arial" w:cs="Arial"/>
          <w:u w:val="single"/>
        </w:rPr>
        <w:t xml:space="preserve"> (šifra 19)</w:t>
      </w:r>
    </w:p>
    <w:p w:rsidR="0052728B" w:rsidRPr="00CB1B4E" w:rsidRDefault="0052728B" w:rsidP="00E33C81">
      <w:pPr>
        <w:jc w:val="both"/>
        <w:rPr>
          <w:rFonts w:ascii="Arial" w:hAnsi="Arial" w:cs="Arial"/>
        </w:rPr>
      </w:pPr>
    </w:p>
    <w:p w:rsidR="0052728B" w:rsidRDefault="00E33C81" w:rsidP="00E33C81">
      <w:pPr>
        <w:jc w:val="both"/>
        <w:rPr>
          <w:rFonts w:ascii="Arial" w:hAnsi="Arial" w:cs="Arial"/>
        </w:rPr>
      </w:pPr>
      <w:r w:rsidRPr="00CB1B4E">
        <w:rPr>
          <w:rFonts w:ascii="Arial" w:hAnsi="Arial" w:cs="Arial"/>
        </w:rPr>
        <w:t xml:space="preserve">          Kontinuirani rashodi bud</w:t>
      </w:r>
      <w:r w:rsidR="0052728B">
        <w:rPr>
          <w:rFonts w:ascii="Arial" w:hAnsi="Arial" w:cs="Arial"/>
        </w:rPr>
        <w:t xml:space="preserve">ućih razdoblja </w:t>
      </w:r>
      <w:r w:rsidR="00191286">
        <w:rPr>
          <w:rFonts w:ascii="Arial" w:hAnsi="Arial" w:cs="Arial"/>
        </w:rPr>
        <w:t xml:space="preserve">u iznosu </w:t>
      </w:r>
      <w:r w:rsidR="0052728B">
        <w:rPr>
          <w:rFonts w:ascii="Arial" w:hAnsi="Arial" w:cs="Arial"/>
        </w:rPr>
        <w:t>od</w:t>
      </w:r>
      <w:r w:rsidR="002348B6">
        <w:rPr>
          <w:rFonts w:ascii="Arial" w:hAnsi="Arial" w:cs="Arial"/>
        </w:rPr>
        <w:t xml:space="preserve"> </w:t>
      </w:r>
      <w:r w:rsidR="00191286">
        <w:rPr>
          <w:rFonts w:ascii="Arial" w:hAnsi="Arial" w:cs="Arial"/>
        </w:rPr>
        <w:t>128</w:t>
      </w:r>
      <w:r w:rsidR="005A6BA1">
        <w:rPr>
          <w:rFonts w:ascii="Arial" w:hAnsi="Arial" w:cs="Arial"/>
        </w:rPr>
        <w:t>.</w:t>
      </w:r>
      <w:r w:rsidR="00191286">
        <w:rPr>
          <w:rFonts w:ascii="Arial" w:hAnsi="Arial" w:cs="Arial"/>
        </w:rPr>
        <w:t>930</w:t>
      </w:r>
      <w:r w:rsidR="005A6BA1">
        <w:rPr>
          <w:rFonts w:ascii="Arial" w:hAnsi="Arial" w:cs="Arial"/>
        </w:rPr>
        <w:t>,</w:t>
      </w:r>
      <w:r w:rsidR="00191286">
        <w:rPr>
          <w:rFonts w:ascii="Arial" w:hAnsi="Arial" w:cs="Arial"/>
        </w:rPr>
        <w:t>9</w:t>
      </w:r>
      <w:r w:rsidR="005A6BA1">
        <w:rPr>
          <w:rFonts w:ascii="Arial" w:hAnsi="Arial" w:cs="Arial"/>
        </w:rPr>
        <w:t>0</w:t>
      </w:r>
      <w:r w:rsidR="00EB5587">
        <w:rPr>
          <w:rFonts w:ascii="Arial" w:hAnsi="Arial" w:cs="Arial"/>
        </w:rPr>
        <w:t xml:space="preserve"> </w:t>
      </w:r>
      <w:r w:rsidR="004F4F34">
        <w:rPr>
          <w:rFonts w:ascii="Arial" w:hAnsi="Arial" w:cs="Arial"/>
        </w:rPr>
        <w:t>EUR</w:t>
      </w:r>
      <w:r w:rsidR="0052728B">
        <w:rPr>
          <w:rFonts w:ascii="Arial" w:hAnsi="Arial" w:cs="Arial"/>
        </w:rPr>
        <w:t xml:space="preserve">  odnose se na </w:t>
      </w:r>
      <w:r w:rsidR="00892E2D">
        <w:rPr>
          <w:rFonts w:ascii="Arial" w:hAnsi="Arial" w:cs="Arial"/>
        </w:rPr>
        <w:t>razgraničenje plać</w:t>
      </w:r>
      <w:r w:rsidR="005A6BA1">
        <w:rPr>
          <w:rFonts w:ascii="Arial" w:hAnsi="Arial" w:cs="Arial"/>
        </w:rPr>
        <w:t>e</w:t>
      </w:r>
      <w:r w:rsidR="00892E2D">
        <w:rPr>
          <w:rFonts w:ascii="Arial" w:hAnsi="Arial" w:cs="Arial"/>
        </w:rPr>
        <w:t xml:space="preserve"> za 12</w:t>
      </w:r>
      <w:r w:rsidR="005A6BA1">
        <w:rPr>
          <w:rFonts w:ascii="Arial" w:hAnsi="Arial" w:cs="Arial"/>
        </w:rPr>
        <w:t>/202</w:t>
      </w:r>
      <w:r w:rsidR="00191286">
        <w:rPr>
          <w:rFonts w:ascii="Arial" w:hAnsi="Arial" w:cs="Arial"/>
        </w:rPr>
        <w:t>4</w:t>
      </w:r>
      <w:r w:rsidR="005374F7">
        <w:rPr>
          <w:rFonts w:ascii="Arial" w:hAnsi="Arial" w:cs="Arial"/>
        </w:rPr>
        <w:t>.</w:t>
      </w:r>
      <w:r w:rsidR="00892E2D">
        <w:rPr>
          <w:rFonts w:ascii="Arial" w:hAnsi="Arial" w:cs="Arial"/>
        </w:rPr>
        <w:t xml:space="preserve"> i </w:t>
      </w:r>
      <w:r w:rsidR="00191286">
        <w:rPr>
          <w:rFonts w:ascii="Arial" w:hAnsi="Arial" w:cs="Arial"/>
        </w:rPr>
        <w:t xml:space="preserve">naknadu </w:t>
      </w:r>
      <w:r w:rsidR="00892E2D">
        <w:rPr>
          <w:rFonts w:ascii="Arial" w:hAnsi="Arial" w:cs="Arial"/>
        </w:rPr>
        <w:t>prijevoza za 12</w:t>
      </w:r>
      <w:r w:rsidR="0052728B">
        <w:rPr>
          <w:rFonts w:ascii="Arial" w:hAnsi="Arial" w:cs="Arial"/>
        </w:rPr>
        <w:t>/202</w:t>
      </w:r>
      <w:r w:rsidR="00191286">
        <w:rPr>
          <w:rFonts w:ascii="Arial" w:hAnsi="Arial" w:cs="Arial"/>
        </w:rPr>
        <w:t>4</w:t>
      </w:r>
      <w:r w:rsidR="00167F99">
        <w:rPr>
          <w:rFonts w:ascii="Arial" w:hAnsi="Arial" w:cs="Arial"/>
        </w:rPr>
        <w:t>.</w:t>
      </w:r>
    </w:p>
    <w:p w:rsidR="00191286" w:rsidRDefault="00191286" w:rsidP="00E33C81">
      <w:pPr>
        <w:jc w:val="both"/>
        <w:rPr>
          <w:rFonts w:ascii="Arial" w:hAnsi="Arial" w:cs="Arial"/>
        </w:rPr>
      </w:pPr>
    </w:p>
    <w:p w:rsidR="00E33C81" w:rsidRPr="002A02C8" w:rsidRDefault="0052728B" w:rsidP="00417CBE">
      <w:pPr>
        <w:ind w:firstLine="708"/>
        <w:jc w:val="both"/>
        <w:rPr>
          <w:rFonts w:ascii="Arial" w:hAnsi="Arial" w:cs="Arial"/>
          <w:u w:val="single"/>
        </w:rPr>
      </w:pPr>
      <w:r w:rsidRPr="002A02C8">
        <w:rPr>
          <w:rFonts w:ascii="Arial" w:hAnsi="Arial" w:cs="Arial"/>
          <w:u w:val="single"/>
        </w:rPr>
        <w:t xml:space="preserve">Bilješka </w:t>
      </w:r>
      <w:r w:rsidR="00191286">
        <w:rPr>
          <w:rFonts w:ascii="Arial" w:hAnsi="Arial" w:cs="Arial"/>
          <w:u w:val="single"/>
        </w:rPr>
        <w:t>11</w:t>
      </w:r>
      <w:r w:rsidRPr="002A02C8">
        <w:rPr>
          <w:rFonts w:ascii="Arial" w:hAnsi="Arial" w:cs="Arial"/>
          <w:u w:val="single"/>
        </w:rPr>
        <w:t xml:space="preserve"> </w:t>
      </w:r>
      <w:r w:rsidR="00167F99" w:rsidRPr="002A02C8">
        <w:rPr>
          <w:rFonts w:ascii="Arial" w:hAnsi="Arial" w:cs="Arial"/>
          <w:u w:val="single"/>
        </w:rPr>
        <w:t>(šifra</w:t>
      </w:r>
      <w:r w:rsidR="00417CBE">
        <w:rPr>
          <w:rFonts w:ascii="Arial" w:hAnsi="Arial" w:cs="Arial"/>
          <w:u w:val="single"/>
        </w:rPr>
        <w:t xml:space="preserve"> 3223,</w:t>
      </w:r>
      <w:r w:rsidR="00167F99" w:rsidRPr="002A02C8">
        <w:rPr>
          <w:rFonts w:ascii="Arial" w:hAnsi="Arial" w:cs="Arial"/>
          <w:u w:val="single"/>
        </w:rPr>
        <w:t xml:space="preserve"> </w:t>
      </w:r>
      <w:r w:rsidR="00417CBE">
        <w:rPr>
          <w:rFonts w:ascii="Arial" w:hAnsi="Arial" w:cs="Arial"/>
          <w:u w:val="single"/>
        </w:rPr>
        <w:t xml:space="preserve">3232 i </w:t>
      </w:r>
      <w:r w:rsidR="00167F99" w:rsidRPr="002A02C8">
        <w:rPr>
          <w:rFonts w:ascii="Arial" w:hAnsi="Arial" w:cs="Arial"/>
          <w:u w:val="single"/>
        </w:rPr>
        <w:t>3234)</w:t>
      </w:r>
    </w:p>
    <w:p w:rsidR="00E33C81" w:rsidRPr="00CB1B4E" w:rsidRDefault="00E33C81" w:rsidP="00E33C81">
      <w:pPr>
        <w:jc w:val="both"/>
        <w:rPr>
          <w:rFonts w:ascii="Arial" w:hAnsi="Arial" w:cs="Arial"/>
        </w:rPr>
      </w:pPr>
    </w:p>
    <w:p w:rsidR="00343316" w:rsidRDefault="005D2456" w:rsidP="00E33C81">
      <w:pPr>
        <w:jc w:val="both"/>
        <w:rPr>
          <w:rFonts w:ascii="Arial" w:hAnsi="Arial" w:cs="Arial"/>
        </w:rPr>
      </w:pPr>
      <w:r>
        <w:rPr>
          <w:rFonts w:ascii="Arial" w:hAnsi="Arial" w:cs="Arial"/>
        </w:rPr>
        <w:tab/>
        <w:t>Od 2023. godine Županijsko državno odvjetništvo u Rijeci nalazi se u novom poslovnom prostoru u Rijeci, Erazma Barčića 5. U istom poslovnom prostoru nalazi se i Upravni sud u Rijeci, Ured za probaciju te dio prostora je u vlasništvu Hrvatskog telekoma. Između navedenih sklopljen je sporazum o raspodjeli zajedničkih troškova koji se odnosi na režijske troškove</w:t>
      </w:r>
      <w:r w:rsidR="00417CBE">
        <w:rPr>
          <w:rFonts w:ascii="Arial" w:hAnsi="Arial" w:cs="Arial"/>
        </w:rPr>
        <w:t xml:space="preserve"> (komunalne usluge, električnu energiju, plin)</w:t>
      </w:r>
      <w:r>
        <w:rPr>
          <w:rFonts w:ascii="Arial" w:hAnsi="Arial" w:cs="Arial"/>
        </w:rPr>
        <w:t xml:space="preserve"> i troškove tekućeg održavanja zgrade. Navedenim sporazumom utvrđeno je da svaki korisnik sudjeluje u tim troškovima razmjerno udjelu kojeg koristi</w:t>
      </w:r>
      <w:r w:rsidR="00BC2FE6">
        <w:rPr>
          <w:rFonts w:ascii="Arial" w:hAnsi="Arial" w:cs="Arial"/>
        </w:rPr>
        <w:t xml:space="preserve"> (u postocima) te Hrvatski telekom mjesečno ispostavlja račune za te troškove uzimajući u obzir dogovorene udjele. </w:t>
      </w:r>
    </w:p>
    <w:p w:rsidR="00BC2FE6" w:rsidRDefault="00BC2FE6" w:rsidP="00E33C81">
      <w:pPr>
        <w:jc w:val="both"/>
        <w:rPr>
          <w:rFonts w:ascii="Arial" w:hAnsi="Arial" w:cs="Arial"/>
        </w:rPr>
      </w:pPr>
    </w:p>
    <w:p w:rsidR="00BC2FE6" w:rsidRDefault="00BC2FE6" w:rsidP="00E33C81">
      <w:pPr>
        <w:jc w:val="both"/>
        <w:rPr>
          <w:rFonts w:ascii="Arial" w:hAnsi="Arial" w:cs="Arial"/>
        </w:rPr>
      </w:pPr>
      <w:r>
        <w:rPr>
          <w:rFonts w:ascii="Arial" w:hAnsi="Arial" w:cs="Arial"/>
        </w:rPr>
        <w:tab/>
        <w:t xml:space="preserve">Obzirom da je radi pregovora između potpisnika sporazuma došlo do njegovog zaključivanja tek polovicom 2023. kada su se počeli podmirivati i računi, to je trošak </w:t>
      </w:r>
      <w:r w:rsidR="00417CBE">
        <w:rPr>
          <w:rFonts w:ascii="Arial" w:hAnsi="Arial" w:cs="Arial"/>
        </w:rPr>
        <w:t>režijskih troškova i usluga tekućeg održavanja</w:t>
      </w:r>
      <w:r>
        <w:rPr>
          <w:rFonts w:ascii="Arial" w:hAnsi="Arial" w:cs="Arial"/>
        </w:rPr>
        <w:t xml:space="preserve"> </w:t>
      </w:r>
      <w:r w:rsidR="00417CBE">
        <w:rPr>
          <w:rFonts w:ascii="Arial" w:hAnsi="Arial" w:cs="Arial"/>
        </w:rPr>
        <w:t xml:space="preserve">u 2024. godini </w:t>
      </w:r>
      <w:r>
        <w:rPr>
          <w:rFonts w:ascii="Arial" w:hAnsi="Arial" w:cs="Arial"/>
        </w:rPr>
        <w:t xml:space="preserve">znatno </w:t>
      </w:r>
      <w:r w:rsidR="00417CBE">
        <w:rPr>
          <w:rFonts w:ascii="Arial" w:hAnsi="Arial" w:cs="Arial"/>
        </w:rPr>
        <w:t>veći</w:t>
      </w:r>
      <w:r>
        <w:rPr>
          <w:rFonts w:ascii="Arial" w:hAnsi="Arial" w:cs="Arial"/>
        </w:rPr>
        <w:t xml:space="preserve"> nego </w:t>
      </w:r>
      <w:r w:rsidR="00417CBE">
        <w:rPr>
          <w:rFonts w:ascii="Arial" w:hAnsi="Arial" w:cs="Arial"/>
        </w:rPr>
        <w:t>u prethodnoj godini (jer obuhvaća cijelu godinu).</w:t>
      </w:r>
    </w:p>
    <w:p w:rsidR="00417CBE" w:rsidRDefault="00417CBE" w:rsidP="00FC3986">
      <w:pPr>
        <w:ind w:firstLine="708"/>
        <w:jc w:val="both"/>
        <w:rPr>
          <w:rFonts w:ascii="Arial" w:hAnsi="Arial" w:cs="Arial"/>
          <w:u w:val="single"/>
        </w:rPr>
      </w:pPr>
      <w:r>
        <w:rPr>
          <w:rFonts w:ascii="Arial" w:hAnsi="Arial" w:cs="Arial"/>
          <w:u w:val="single"/>
        </w:rPr>
        <w:lastRenderedPageBreak/>
        <w:t>Bilješka 12 (šifra 3236)</w:t>
      </w:r>
    </w:p>
    <w:p w:rsidR="00417CBE" w:rsidRDefault="00417CBE" w:rsidP="00FC3986">
      <w:pPr>
        <w:ind w:firstLine="708"/>
        <w:jc w:val="both"/>
        <w:rPr>
          <w:rFonts w:ascii="Arial" w:hAnsi="Arial" w:cs="Arial"/>
          <w:u w:val="single"/>
        </w:rPr>
      </w:pPr>
    </w:p>
    <w:p w:rsidR="00417CBE" w:rsidRPr="00417CBE" w:rsidRDefault="00417CBE" w:rsidP="00FC3986">
      <w:pPr>
        <w:ind w:firstLine="708"/>
        <w:jc w:val="both"/>
        <w:rPr>
          <w:rFonts w:ascii="Arial" w:hAnsi="Arial" w:cs="Arial"/>
        </w:rPr>
      </w:pPr>
      <w:r>
        <w:rPr>
          <w:rFonts w:ascii="Arial" w:hAnsi="Arial" w:cs="Arial"/>
        </w:rPr>
        <w:t xml:space="preserve">U 2024. godini obavljeni su sistematski pregledi službenika i namještenika u skladu s pravima iz Kolektivnog ugovora te je iz tog razloga na toj poziciji znatno veći iznos nego prethodne godine. </w:t>
      </w:r>
    </w:p>
    <w:p w:rsidR="00417CBE" w:rsidRDefault="00417CBE" w:rsidP="00FC3986">
      <w:pPr>
        <w:ind w:firstLine="708"/>
        <w:jc w:val="both"/>
        <w:rPr>
          <w:rFonts w:ascii="Arial" w:hAnsi="Arial" w:cs="Arial"/>
          <w:u w:val="single"/>
        </w:rPr>
      </w:pPr>
    </w:p>
    <w:p w:rsidR="00F7413D" w:rsidRDefault="00124514" w:rsidP="00FC3986">
      <w:pPr>
        <w:ind w:firstLine="708"/>
        <w:jc w:val="both"/>
        <w:rPr>
          <w:rFonts w:ascii="Arial" w:hAnsi="Arial" w:cs="Arial"/>
          <w:u w:val="single"/>
        </w:rPr>
      </w:pPr>
      <w:r>
        <w:rPr>
          <w:rFonts w:ascii="Arial" w:hAnsi="Arial" w:cs="Arial"/>
          <w:u w:val="single"/>
        </w:rPr>
        <w:t xml:space="preserve">Bilješka </w:t>
      </w:r>
      <w:r w:rsidR="004D1C19">
        <w:rPr>
          <w:rFonts w:ascii="Arial" w:hAnsi="Arial" w:cs="Arial"/>
          <w:u w:val="single"/>
        </w:rPr>
        <w:t>13</w:t>
      </w:r>
      <w:r w:rsidR="00F7413D" w:rsidRPr="00F7413D">
        <w:rPr>
          <w:rFonts w:ascii="Arial" w:hAnsi="Arial" w:cs="Arial"/>
          <w:u w:val="single"/>
        </w:rPr>
        <w:t xml:space="preserve"> (šifra 323</w:t>
      </w:r>
      <w:r w:rsidR="00F7413D">
        <w:rPr>
          <w:rFonts w:ascii="Arial" w:hAnsi="Arial" w:cs="Arial"/>
          <w:u w:val="single"/>
        </w:rPr>
        <w:t>7</w:t>
      </w:r>
      <w:r w:rsidR="00F7413D" w:rsidRPr="00F7413D">
        <w:rPr>
          <w:rFonts w:ascii="Arial" w:hAnsi="Arial" w:cs="Arial"/>
          <w:u w:val="single"/>
        </w:rPr>
        <w:t>)</w:t>
      </w:r>
    </w:p>
    <w:p w:rsidR="00F7413D" w:rsidRDefault="00F7413D" w:rsidP="00FC3986">
      <w:pPr>
        <w:ind w:firstLine="708"/>
        <w:jc w:val="both"/>
        <w:rPr>
          <w:rFonts w:ascii="Arial" w:hAnsi="Arial" w:cs="Arial"/>
          <w:u w:val="single"/>
        </w:rPr>
      </w:pPr>
    </w:p>
    <w:p w:rsidR="004D1C19" w:rsidRDefault="00C54F6C" w:rsidP="004D1C19">
      <w:pPr>
        <w:ind w:firstLine="708"/>
        <w:jc w:val="both"/>
        <w:rPr>
          <w:rFonts w:ascii="Arial" w:hAnsi="Arial" w:cs="Arial"/>
        </w:rPr>
      </w:pPr>
      <w:r>
        <w:rPr>
          <w:rFonts w:ascii="Arial" w:hAnsi="Arial" w:cs="Arial"/>
        </w:rPr>
        <w:t xml:space="preserve">Intelektualne usluge u iznosu od </w:t>
      </w:r>
      <w:r w:rsidR="00417CBE">
        <w:rPr>
          <w:rFonts w:ascii="Arial" w:hAnsi="Arial" w:cs="Arial"/>
        </w:rPr>
        <w:t>130.386,99</w:t>
      </w:r>
      <w:r w:rsidR="004D1C19">
        <w:rPr>
          <w:rFonts w:ascii="Arial" w:hAnsi="Arial" w:cs="Arial"/>
        </w:rPr>
        <w:t xml:space="preserve"> EUR odnose se na usluge odvjetnika, vještaka i tumača, a vezano za kaznene predmete iz nadležnosti Županijskog </w:t>
      </w:r>
      <w:r w:rsidR="000807DB">
        <w:rPr>
          <w:rFonts w:ascii="Arial" w:hAnsi="Arial" w:cs="Arial"/>
        </w:rPr>
        <w:t>državnog odvjetništva u Rijeci.</w:t>
      </w:r>
    </w:p>
    <w:p w:rsidR="004D1C19" w:rsidRDefault="004D1C19" w:rsidP="004D1C19">
      <w:pPr>
        <w:ind w:firstLine="708"/>
        <w:jc w:val="both"/>
        <w:rPr>
          <w:rFonts w:ascii="Arial" w:hAnsi="Arial" w:cs="Arial"/>
        </w:rPr>
      </w:pPr>
    </w:p>
    <w:p w:rsidR="00E8232B" w:rsidRDefault="001238F8" w:rsidP="00E8232B">
      <w:pPr>
        <w:ind w:firstLine="708"/>
        <w:jc w:val="both"/>
        <w:rPr>
          <w:rFonts w:ascii="Arial" w:hAnsi="Arial" w:cs="Arial"/>
          <w:u w:val="single"/>
        </w:rPr>
      </w:pPr>
      <w:r>
        <w:rPr>
          <w:rFonts w:ascii="Arial" w:hAnsi="Arial" w:cs="Arial"/>
          <w:u w:val="single"/>
        </w:rPr>
        <w:t xml:space="preserve">Bilješka </w:t>
      </w:r>
      <w:r w:rsidR="00D34581">
        <w:rPr>
          <w:rFonts w:ascii="Arial" w:hAnsi="Arial" w:cs="Arial"/>
          <w:u w:val="single"/>
        </w:rPr>
        <w:t>1</w:t>
      </w:r>
      <w:r w:rsidR="000807DB">
        <w:rPr>
          <w:rFonts w:ascii="Arial" w:hAnsi="Arial" w:cs="Arial"/>
          <w:u w:val="single"/>
        </w:rPr>
        <w:t>4</w:t>
      </w:r>
      <w:r>
        <w:rPr>
          <w:rFonts w:ascii="Arial" w:hAnsi="Arial" w:cs="Arial"/>
          <w:u w:val="single"/>
        </w:rPr>
        <w:t xml:space="preserve"> (šifra 5, 5443</w:t>
      </w:r>
      <w:r w:rsidR="00E8232B" w:rsidRPr="002A02C8">
        <w:rPr>
          <w:rFonts w:ascii="Arial" w:hAnsi="Arial" w:cs="Arial"/>
          <w:u w:val="single"/>
        </w:rPr>
        <w:t>)</w:t>
      </w:r>
    </w:p>
    <w:p w:rsidR="001238F8" w:rsidRDefault="001238F8" w:rsidP="00E8232B">
      <w:pPr>
        <w:ind w:firstLine="708"/>
        <w:jc w:val="both"/>
        <w:rPr>
          <w:rFonts w:ascii="Arial" w:hAnsi="Arial" w:cs="Arial"/>
          <w:u w:val="single"/>
        </w:rPr>
      </w:pPr>
    </w:p>
    <w:p w:rsidR="001238F8" w:rsidRPr="001224A7" w:rsidRDefault="00D34581" w:rsidP="00E8232B">
      <w:pPr>
        <w:ind w:firstLine="708"/>
        <w:jc w:val="both"/>
        <w:rPr>
          <w:rFonts w:ascii="Arial" w:hAnsi="Arial" w:cs="Arial"/>
        </w:rPr>
      </w:pPr>
      <w:r>
        <w:rPr>
          <w:rFonts w:ascii="Arial" w:hAnsi="Arial" w:cs="Arial"/>
        </w:rPr>
        <w:t>Iznos od 3.</w:t>
      </w:r>
      <w:r w:rsidR="000807DB">
        <w:rPr>
          <w:rFonts w:ascii="Arial" w:hAnsi="Arial" w:cs="Arial"/>
        </w:rPr>
        <w:t>732</w:t>
      </w:r>
      <w:r>
        <w:rPr>
          <w:rFonts w:ascii="Arial" w:hAnsi="Arial" w:cs="Arial"/>
        </w:rPr>
        <w:t>,</w:t>
      </w:r>
      <w:r w:rsidR="000807DB">
        <w:rPr>
          <w:rFonts w:ascii="Arial" w:hAnsi="Arial" w:cs="Arial"/>
        </w:rPr>
        <w:t>88</w:t>
      </w:r>
      <w:r>
        <w:rPr>
          <w:rFonts w:ascii="Arial" w:hAnsi="Arial" w:cs="Arial"/>
        </w:rPr>
        <w:t xml:space="preserve"> EUR odnosi se na otplatu glavnice za financijski leasing za nabavu službenog vozila. </w:t>
      </w:r>
    </w:p>
    <w:p w:rsidR="001224A7" w:rsidRPr="001224A7" w:rsidRDefault="001224A7" w:rsidP="00E8232B">
      <w:pPr>
        <w:ind w:firstLine="708"/>
        <w:jc w:val="both"/>
        <w:rPr>
          <w:rFonts w:ascii="Arial" w:hAnsi="Arial" w:cs="Arial"/>
        </w:rPr>
      </w:pPr>
    </w:p>
    <w:p w:rsidR="001238F8" w:rsidRDefault="001238F8" w:rsidP="001238F8">
      <w:pPr>
        <w:ind w:firstLine="708"/>
        <w:jc w:val="both"/>
        <w:rPr>
          <w:rFonts w:ascii="Arial" w:hAnsi="Arial" w:cs="Arial"/>
          <w:u w:val="single"/>
        </w:rPr>
      </w:pPr>
      <w:r>
        <w:rPr>
          <w:rFonts w:ascii="Arial" w:hAnsi="Arial" w:cs="Arial"/>
          <w:u w:val="single"/>
        </w:rPr>
        <w:t xml:space="preserve">Bilješka </w:t>
      </w:r>
      <w:r w:rsidR="000807DB">
        <w:rPr>
          <w:rFonts w:ascii="Arial" w:hAnsi="Arial" w:cs="Arial"/>
          <w:u w:val="single"/>
        </w:rPr>
        <w:t>15</w:t>
      </w:r>
      <w:r>
        <w:rPr>
          <w:rFonts w:ascii="Arial" w:hAnsi="Arial" w:cs="Arial"/>
          <w:u w:val="single"/>
        </w:rPr>
        <w:t xml:space="preserve"> (šifra 11K)</w:t>
      </w:r>
    </w:p>
    <w:p w:rsidR="00E33C81" w:rsidRPr="00CB1B4E" w:rsidRDefault="00E33C81" w:rsidP="00E33C81">
      <w:pPr>
        <w:jc w:val="both"/>
        <w:rPr>
          <w:rFonts w:ascii="Arial" w:hAnsi="Arial" w:cs="Arial"/>
        </w:rPr>
      </w:pPr>
    </w:p>
    <w:p w:rsidR="00784B56" w:rsidRDefault="005D10C8" w:rsidP="00E33C81">
      <w:pPr>
        <w:ind w:firstLine="708"/>
        <w:jc w:val="both"/>
        <w:rPr>
          <w:rFonts w:ascii="Arial" w:hAnsi="Arial" w:cs="Arial"/>
        </w:rPr>
      </w:pPr>
      <w:r>
        <w:rPr>
          <w:rFonts w:ascii="Arial" w:hAnsi="Arial" w:cs="Arial"/>
        </w:rPr>
        <w:t xml:space="preserve">Stanje </w:t>
      </w:r>
      <w:r w:rsidR="007F7501">
        <w:rPr>
          <w:rFonts w:ascii="Arial" w:hAnsi="Arial" w:cs="Arial"/>
        </w:rPr>
        <w:t>novčanih sredstava na kraju izvještajnog razdoblja iskazano</w:t>
      </w:r>
      <w:r w:rsidR="00E33C81" w:rsidRPr="00CB1B4E">
        <w:rPr>
          <w:rFonts w:ascii="Arial" w:hAnsi="Arial" w:cs="Arial"/>
        </w:rPr>
        <w:t xml:space="preserve"> u iz</w:t>
      </w:r>
      <w:r w:rsidR="00D068EC">
        <w:rPr>
          <w:rFonts w:ascii="Arial" w:hAnsi="Arial" w:cs="Arial"/>
        </w:rPr>
        <w:t xml:space="preserve">nosu </w:t>
      </w:r>
      <w:r w:rsidR="000807DB">
        <w:rPr>
          <w:rFonts w:ascii="Arial" w:hAnsi="Arial" w:cs="Arial"/>
        </w:rPr>
        <w:t>0,02</w:t>
      </w:r>
      <w:r w:rsidR="002348B6">
        <w:rPr>
          <w:rFonts w:ascii="Arial" w:hAnsi="Arial" w:cs="Arial"/>
        </w:rPr>
        <w:t xml:space="preserve"> </w:t>
      </w:r>
      <w:r w:rsidR="004F4F34">
        <w:rPr>
          <w:rFonts w:ascii="Arial" w:hAnsi="Arial" w:cs="Arial"/>
        </w:rPr>
        <w:t>EUR</w:t>
      </w:r>
      <w:r w:rsidR="00E33C81" w:rsidRPr="00CB1B4E">
        <w:rPr>
          <w:rFonts w:ascii="Arial" w:hAnsi="Arial" w:cs="Arial"/>
        </w:rPr>
        <w:t xml:space="preserve"> odnosi se na </w:t>
      </w:r>
      <w:r w:rsidR="000807DB">
        <w:rPr>
          <w:rFonts w:ascii="Arial" w:hAnsi="Arial" w:cs="Arial"/>
        </w:rPr>
        <w:t xml:space="preserve">stanje na </w:t>
      </w:r>
      <w:r w:rsidR="00E33C81" w:rsidRPr="00CB1B4E">
        <w:rPr>
          <w:rFonts w:ascii="Arial" w:hAnsi="Arial" w:cs="Arial"/>
        </w:rPr>
        <w:t>redov</w:t>
      </w:r>
      <w:r w:rsidR="000807DB">
        <w:rPr>
          <w:rFonts w:ascii="Arial" w:hAnsi="Arial" w:cs="Arial"/>
        </w:rPr>
        <w:t>nom</w:t>
      </w:r>
      <w:r w:rsidR="002348B6">
        <w:rPr>
          <w:rFonts w:ascii="Arial" w:hAnsi="Arial" w:cs="Arial"/>
        </w:rPr>
        <w:t xml:space="preserve"> račun</w:t>
      </w:r>
      <w:r w:rsidR="000807DB">
        <w:rPr>
          <w:rFonts w:ascii="Arial" w:hAnsi="Arial" w:cs="Arial"/>
        </w:rPr>
        <w:t>u</w:t>
      </w:r>
      <w:r w:rsidR="002348B6">
        <w:rPr>
          <w:rFonts w:ascii="Arial" w:hAnsi="Arial" w:cs="Arial"/>
        </w:rPr>
        <w:t xml:space="preserve"> HPB-a </w:t>
      </w:r>
      <w:r w:rsidR="000807DB">
        <w:rPr>
          <w:rFonts w:ascii="Arial" w:hAnsi="Arial" w:cs="Arial"/>
        </w:rPr>
        <w:t>(31. 12. 2024. pripisana je pasivna kamata u tom iznosu)</w:t>
      </w:r>
      <w:r w:rsidR="005374F7">
        <w:rPr>
          <w:rFonts w:ascii="Arial" w:hAnsi="Arial" w:cs="Arial"/>
        </w:rPr>
        <w:t>.</w:t>
      </w:r>
      <w:r w:rsidR="00E33C81" w:rsidRPr="00CB1B4E">
        <w:rPr>
          <w:rFonts w:ascii="Arial" w:hAnsi="Arial" w:cs="Arial"/>
        </w:rPr>
        <w:t xml:space="preserve"> </w:t>
      </w:r>
    </w:p>
    <w:p w:rsidR="00D34581" w:rsidRDefault="00D34581" w:rsidP="00E33C81">
      <w:pPr>
        <w:ind w:firstLine="708"/>
        <w:jc w:val="both"/>
        <w:rPr>
          <w:rFonts w:ascii="Arial" w:hAnsi="Arial" w:cs="Arial"/>
        </w:rPr>
      </w:pPr>
    </w:p>
    <w:p w:rsidR="00E33C81" w:rsidRDefault="00E33C81" w:rsidP="00E33C81">
      <w:pPr>
        <w:ind w:firstLine="708"/>
        <w:jc w:val="both"/>
        <w:rPr>
          <w:rFonts w:ascii="Arial" w:hAnsi="Arial" w:cs="Arial"/>
        </w:rPr>
      </w:pPr>
      <w:r w:rsidRPr="00CB1B4E">
        <w:rPr>
          <w:rFonts w:ascii="Arial" w:hAnsi="Arial" w:cs="Arial"/>
        </w:rPr>
        <w:t>Županijsko državno odvjetništvo nema depozitni račun.</w:t>
      </w:r>
    </w:p>
    <w:p w:rsidR="00D34581" w:rsidRPr="00CB1B4E" w:rsidRDefault="00D34581" w:rsidP="00E33C81">
      <w:pPr>
        <w:ind w:firstLine="708"/>
        <w:jc w:val="both"/>
        <w:rPr>
          <w:rFonts w:ascii="Arial" w:hAnsi="Arial" w:cs="Arial"/>
        </w:rPr>
      </w:pPr>
    </w:p>
    <w:p w:rsidR="00E33C81" w:rsidRPr="00CB1B4E" w:rsidRDefault="00E33C81" w:rsidP="00E33C81">
      <w:pPr>
        <w:jc w:val="both"/>
        <w:rPr>
          <w:rFonts w:ascii="Arial" w:hAnsi="Arial" w:cs="Arial"/>
        </w:rPr>
      </w:pPr>
    </w:p>
    <w:p w:rsidR="00EF7187" w:rsidRDefault="00EF7187" w:rsidP="00D204F7">
      <w:pPr>
        <w:pStyle w:val="Bezproreda"/>
        <w:jc w:val="center"/>
        <w:rPr>
          <w:rFonts w:ascii="Arial" w:hAnsi="Arial" w:cs="Arial"/>
          <w:b/>
          <w:sz w:val="24"/>
          <w:szCs w:val="24"/>
        </w:rPr>
      </w:pPr>
      <w:r>
        <w:rPr>
          <w:rFonts w:ascii="Arial" w:hAnsi="Arial" w:cs="Arial"/>
          <w:b/>
          <w:sz w:val="24"/>
          <w:szCs w:val="24"/>
        </w:rPr>
        <w:t>Izvještaj o obvezama</w:t>
      </w:r>
    </w:p>
    <w:p w:rsidR="00D204F7" w:rsidRDefault="00D204F7" w:rsidP="00D204F7">
      <w:pPr>
        <w:pStyle w:val="Bezproreda"/>
        <w:jc w:val="center"/>
        <w:rPr>
          <w:rFonts w:ascii="Arial" w:hAnsi="Arial" w:cs="Arial"/>
          <w:b/>
          <w:sz w:val="24"/>
          <w:szCs w:val="24"/>
        </w:rPr>
      </w:pPr>
    </w:p>
    <w:p w:rsidR="00D204F7" w:rsidRDefault="00D204F7" w:rsidP="00D204F7">
      <w:pPr>
        <w:pStyle w:val="Bezproreda"/>
        <w:jc w:val="center"/>
        <w:rPr>
          <w:rFonts w:ascii="Arial" w:hAnsi="Arial" w:cs="Arial"/>
          <w:sz w:val="24"/>
          <w:szCs w:val="24"/>
        </w:rPr>
      </w:pPr>
    </w:p>
    <w:p w:rsidR="00D204F7" w:rsidRDefault="00D204F7" w:rsidP="00D204F7">
      <w:pPr>
        <w:pStyle w:val="Bezproreda"/>
        <w:jc w:val="both"/>
        <w:rPr>
          <w:rFonts w:ascii="Arial" w:hAnsi="Arial" w:cs="Arial"/>
          <w:sz w:val="24"/>
          <w:szCs w:val="24"/>
          <w:u w:val="single"/>
        </w:rPr>
      </w:pPr>
      <w:r>
        <w:rPr>
          <w:rFonts w:ascii="Arial" w:hAnsi="Arial" w:cs="Arial"/>
          <w:sz w:val="24"/>
          <w:szCs w:val="24"/>
        </w:rPr>
        <w:t xml:space="preserve">          </w:t>
      </w:r>
      <w:r w:rsidR="005764FD">
        <w:rPr>
          <w:rFonts w:ascii="Arial" w:hAnsi="Arial" w:cs="Arial"/>
          <w:sz w:val="24"/>
          <w:szCs w:val="24"/>
          <w:u w:val="single"/>
        </w:rPr>
        <w:t xml:space="preserve">Bilješka 1 ( šifra </w:t>
      </w:r>
      <w:r w:rsidR="006B299B">
        <w:rPr>
          <w:rFonts w:ascii="Arial" w:hAnsi="Arial" w:cs="Arial"/>
          <w:sz w:val="24"/>
          <w:szCs w:val="24"/>
          <w:u w:val="single"/>
        </w:rPr>
        <w:t>V006</w:t>
      </w:r>
      <w:r>
        <w:rPr>
          <w:rFonts w:ascii="Arial" w:hAnsi="Arial" w:cs="Arial"/>
          <w:sz w:val="24"/>
          <w:szCs w:val="24"/>
          <w:u w:val="single"/>
        </w:rPr>
        <w:t>)</w:t>
      </w:r>
    </w:p>
    <w:p w:rsidR="00D204F7" w:rsidRDefault="00D204F7" w:rsidP="00D204F7">
      <w:pPr>
        <w:pStyle w:val="Bezproreda"/>
        <w:jc w:val="both"/>
        <w:rPr>
          <w:rFonts w:ascii="Arial" w:hAnsi="Arial" w:cs="Arial"/>
          <w:b/>
          <w:sz w:val="24"/>
          <w:szCs w:val="24"/>
        </w:rPr>
      </w:pPr>
    </w:p>
    <w:p w:rsidR="00D204F7" w:rsidRDefault="009A5611" w:rsidP="00D204F7">
      <w:pPr>
        <w:pStyle w:val="Bezproreda"/>
        <w:ind w:firstLine="708"/>
        <w:jc w:val="both"/>
        <w:rPr>
          <w:rFonts w:ascii="Arial" w:hAnsi="Arial" w:cs="Arial"/>
          <w:sz w:val="24"/>
          <w:szCs w:val="24"/>
        </w:rPr>
      </w:pPr>
      <w:r>
        <w:rPr>
          <w:rFonts w:ascii="Arial" w:hAnsi="Arial" w:cs="Arial"/>
          <w:sz w:val="24"/>
          <w:szCs w:val="24"/>
        </w:rPr>
        <w:t>Stanje</w:t>
      </w:r>
      <w:r w:rsidR="006B299B">
        <w:rPr>
          <w:rFonts w:ascii="Arial" w:hAnsi="Arial" w:cs="Arial"/>
          <w:sz w:val="24"/>
          <w:szCs w:val="24"/>
        </w:rPr>
        <w:t xml:space="preserve"> obveza na kraju razdoblja 31. 12. 202</w:t>
      </w:r>
      <w:r>
        <w:rPr>
          <w:rFonts w:ascii="Arial" w:hAnsi="Arial" w:cs="Arial"/>
          <w:sz w:val="24"/>
          <w:szCs w:val="24"/>
        </w:rPr>
        <w:t>4</w:t>
      </w:r>
      <w:r w:rsidR="006B299B">
        <w:rPr>
          <w:rFonts w:ascii="Arial" w:hAnsi="Arial" w:cs="Arial"/>
          <w:sz w:val="24"/>
          <w:szCs w:val="24"/>
        </w:rPr>
        <w:t>. iznos</w:t>
      </w:r>
      <w:r w:rsidR="003B1D73">
        <w:rPr>
          <w:rFonts w:ascii="Arial" w:hAnsi="Arial" w:cs="Arial"/>
          <w:sz w:val="24"/>
          <w:szCs w:val="24"/>
        </w:rPr>
        <w:t>i</w:t>
      </w:r>
      <w:r w:rsidR="006B299B">
        <w:rPr>
          <w:rFonts w:ascii="Arial" w:hAnsi="Arial" w:cs="Arial"/>
          <w:sz w:val="24"/>
          <w:szCs w:val="24"/>
        </w:rPr>
        <w:t xml:space="preserve"> </w:t>
      </w:r>
      <w:r>
        <w:rPr>
          <w:rFonts w:ascii="Arial" w:hAnsi="Arial" w:cs="Arial"/>
          <w:sz w:val="24"/>
          <w:szCs w:val="24"/>
        </w:rPr>
        <w:t>150</w:t>
      </w:r>
      <w:r w:rsidR="006B299B">
        <w:rPr>
          <w:rFonts w:ascii="Arial" w:hAnsi="Arial" w:cs="Arial"/>
          <w:sz w:val="24"/>
          <w:szCs w:val="24"/>
        </w:rPr>
        <w:t>.</w:t>
      </w:r>
      <w:r>
        <w:rPr>
          <w:rFonts w:ascii="Arial" w:hAnsi="Arial" w:cs="Arial"/>
          <w:sz w:val="24"/>
          <w:szCs w:val="24"/>
        </w:rPr>
        <w:t>248</w:t>
      </w:r>
      <w:r w:rsidR="006B299B">
        <w:rPr>
          <w:rFonts w:ascii="Arial" w:hAnsi="Arial" w:cs="Arial"/>
          <w:sz w:val="24"/>
          <w:szCs w:val="24"/>
        </w:rPr>
        <w:t>,</w:t>
      </w:r>
      <w:r>
        <w:rPr>
          <w:rFonts w:ascii="Arial" w:hAnsi="Arial" w:cs="Arial"/>
          <w:sz w:val="24"/>
          <w:szCs w:val="24"/>
        </w:rPr>
        <w:t>64</w:t>
      </w:r>
      <w:r w:rsidR="006B299B">
        <w:rPr>
          <w:rFonts w:ascii="Arial" w:hAnsi="Arial" w:cs="Arial"/>
          <w:sz w:val="24"/>
          <w:szCs w:val="24"/>
        </w:rPr>
        <w:t xml:space="preserve"> EUR</w:t>
      </w:r>
      <w:r w:rsidR="003B1D73">
        <w:rPr>
          <w:rFonts w:ascii="Arial" w:hAnsi="Arial" w:cs="Arial"/>
          <w:sz w:val="24"/>
          <w:szCs w:val="24"/>
        </w:rPr>
        <w:t>. Radi s</w:t>
      </w:r>
      <w:r>
        <w:rPr>
          <w:rFonts w:ascii="Arial" w:hAnsi="Arial" w:cs="Arial"/>
          <w:sz w:val="24"/>
          <w:szCs w:val="24"/>
        </w:rPr>
        <w:t xml:space="preserve">e o obvezama koje su nedospjele, a od ukupnog iznosa obveze za zaposlene iznose 93,80 % (plaća i prijevoz za 12/24).  </w:t>
      </w:r>
    </w:p>
    <w:p w:rsidR="00D204F7" w:rsidRDefault="00D204F7" w:rsidP="00D204F7">
      <w:pPr>
        <w:pStyle w:val="Bezproreda"/>
        <w:ind w:firstLine="708"/>
        <w:jc w:val="both"/>
        <w:rPr>
          <w:rFonts w:ascii="Arial" w:hAnsi="Arial" w:cs="Arial"/>
          <w:sz w:val="24"/>
          <w:szCs w:val="24"/>
        </w:rPr>
      </w:pPr>
    </w:p>
    <w:p w:rsidR="00D204F7" w:rsidRDefault="00D204F7" w:rsidP="00D204F7">
      <w:pPr>
        <w:pStyle w:val="Bezproreda"/>
        <w:ind w:firstLine="708"/>
        <w:jc w:val="both"/>
        <w:rPr>
          <w:rFonts w:ascii="Arial" w:hAnsi="Arial" w:cs="Arial"/>
          <w:sz w:val="24"/>
          <w:szCs w:val="24"/>
          <w:u w:val="single"/>
        </w:rPr>
      </w:pPr>
      <w:r>
        <w:rPr>
          <w:rFonts w:ascii="Arial" w:hAnsi="Arial" w:cs="Arial"/>
          <w:sz w:val="24"/>
          <w:szCs w:val="24"/>
          <w:u w:val="single"/>
        </w:rPr>
        <w:t xml:space="preserve">Bilješka </w:t>
      </w:r>
      <w:r w:rsidR="003B1D73">
        <w:rPr>
          <w:rFonts w:ascii="Arial" w:hAnsi="Arial" w:cs="Arial"/>
          <w:sz w:val="24"/>
          <w:szCs w:val="24"/>
          <w:u w:val="single"/>
        </w:rPr>
        <w:t>2</w:t>
      </w:r>
      <w:r>
        <w:rPr>
          <w:rFonts w:ascii="Arial" w:hAnsi="Arial" w:cs="Arial"/>
          <w:sz w:val="24"/>
          <w:szCs w:val="24"/>
          <w:u w:val="single"/>
        </w:rPr>
        <w:t xml:space="preserve"> (šifra V009)</w:t>
      </w:r>
    </w:p>
    <w:p w:rsidR="00D204F7" w:rsidRDefault="00D204F7" w:rsidP="00D204F7">
      <w:pPr>
        <w:pStyle w:val="Bezproreda"/>
        <w:ind w:firstLine="708"/>
        <w:jc w:val="both"/>
        <w:rPr>
          <w:rFonts w:ascii="Arial" w:hAnsi="Arial" w:cs="Arial"/>
          <w:sz w:val="24"/>
          <w:szCs w:val="24"/>
        </w:rPr>
      </w:pPr>
    </w:p>
    <w:p w:rsidR="00D204F7" w:rsidRDefault="00D204F7" w:rsidP="00D204F7">
      <w:pPr>
        <w:pStyle w:val="Bezproreda"/>
        <w:jc w:val="both"/>
        <w:rPr>
          <w:rFonts w:ascii="Arial" w:hAnsi="Arial" w:cs="Arial"/>
          <w:sz w:val="24"/>
          <w:szCs w:val="24"/>
        </w:rPr>
      </w:pPr>
      <w:r>
        <w:rPr>
          <w:rFonts w:ascii="Arial" w:hAnsi="Arial" w:cs="Arial"/>
          <w:sz w:val="24"/>
          <w:szCs w:val="24"/>
        </w:rPr>
        <w:t xml:space="preserve">           Stanje nedospjelih obveza na kraju izvještaj</w:t>
      </w:r>
      <w:r w:rsidR="002939C3">
        <w:rPr>
          <w:rFonts w:ascii="Arial" w:hAnsi="Arial" w:cs="Arial"/>
          <w:sz w:val="24"/>
          <w:szCs w:val="24"/>
        </w:rPr>
        <w:t>nog razdoblja</w:t>
      </w:r>
      <w:r w:rsidR="003B1D73">
        <w:rPr>
          <w:rFonts w:ascii="Arial" w:hAnsi="Arial" w:cs="Arial"/>
          <w:sz w:val="24"/>
          <w:szCs w:val="24"/>
        </w:rPr>
        <w:t xml:space="preserve"> u iznosu od </w:t>
      </w:r>
      <w:r w:rsidR="002939C3">
        <w:rPr>
          <w:rFonts w:ascii="Arial" w:hAnsi="Arial" w:cs="Arial"/>
          <w:sz w:val="24"/>
          <w:szCs w:val="24"/>
        </w:rPr>
        <w:t xml:space="preserve"> </w:t>
      </w:r>
      <w:r w:rsidR="009A5611">
        <w:rPr>
          <w:rFonts w:ascii="Arial" w:hAnsi="Arial" w:cs="Arial"/>
          <w:sz w:val="24"/>
          <w:szCs w:val="24"/>
        </w:rPr>
        <w:t>150.248,64</w:t>
      </w:r>
      <w:r w:rsidR="003B1D73">
        <w:rPr>
          <w:rFonts w:ascii="Arial" w:hAnsi="Arial" w:cs="Arial"/>
          <w:sz w:val="24"/>
          <w:szCs w:val="24"/>
        </w:rPr>
        <w:t xml:space="preserve"> </w:t>
      </w:r>
      <w:r w:rsidR="004F4F34">
        <w:rPr>
          <w:rFonts w:ascii="Arial" w:hAnsi="Arial" w:cs="Arial"/>
          <w:sz w:val="24"/>
          <w:szCs w:val="24"/>
        </w:rPr>
        <w:t>EUR</w:t>
      </w:r>
      <w:r w:rsidR="003B1D73">
        <w:rPr>
          <w:rFonts w:ascii="Arial" w:hAnsi="Arial" w:cs="Arial"/>
          <w:sz w:val="24"/>
          <w:szCs w:val="24"/>
        </w:rPr>
        <w:t xml:space="preserve"> odnosi se na</w:t>
      </w:r>
      <w:r>
        <w:rPr>
          <w:rFonts w:ascii="Arial" w:hAnsi="Arial" w:cs="Arial"/>
          <w:sz w:val="24"/>
          <w:szCs w:val="24"/>
        </w:rPr>
        <w:t xml:space="preserve">  međusobne obveze proraču</w:t>
      </w:r>
      <w:r w:rsidR="002939C3">
        <w:rPr>
          <w:rFonts w:ascii="Arial" w:hAnsi="Arial" w:cs="Arial"/>
          <w:sz w:val="24"/>
          <w:szCs w:val="24"/>
        </w:rPr>
        <w:t>nskih korisnika</w:t>
      </w:r>
      <w:r w:rsidR="003B1D73">
        <w:rPr>
          <w:rFonts w:ascii="Arial" w:hAnsi="Arial" w:cs="Arial"/>
          <w:sz w:val="24"/>
          <w:szCs w:val="24"/>
        </w:rPr>
        <w:t xml:space="preserve"> u iznosu od </w:t>
      </w:r>
      <w:r w:rsidR="00890C19">
        <w:rPr>
          <w:rFonts w:ascii="Arial" w:hAnsi="Arial" w:cs="Arial"/>
          <w:sz w:val="24"/>
          <w:szCs w:val="24"/>
        </w:rPr>
        <w:t>4.330,94</w:t>
      </w:r>
      <w:r>
        <w:rPr>
          <w:rFonts w:ascii="Arial" w:hAnsi="Arial" w:cs="Arial"/>
          <w:sz w:val="24"/>
          <w:szCs w:val="24"/>
        </w:rPr>
        <w:t xml:space="preserve"> </w:t>
      </w:r>
      <w:r w:rsidR="004F4F34">
        <w:rPr>
          <w:rFonts w:ascii="Arial" w:hAnsi="Arial" w:cs="Arial"/>
          <w:sz w:val="24"/>
          <w:szCs w:val="24"/>
        </w:rPr>
        <w:t>EUR</w:t>
      </w:r>
      <w:r>
        <w:rPr>
          <w:rFonts w:ascii="Arial" w:hAnsi="Arial" w:cs="Arial"/>
          <w:sz w:val="24"/>
          <w:szCs w:val="24"/>
        </w:rPr>
        <w:t xml:space="preserve">, obveze </w:t>
      </w:r>
      <w:r w:rsidR="002939C3">
        <w:rPr>
          <w:rFonts w:ascii="Arial" w:hAnsi="Arial" w:cs="Arial"/>
          <w:sz w:val="24"/>
          <w:szCs w:val="24"/>
        </w:rPr>
        <w:t xml:space="preserve">za rashode poslovanja </w:t>
      </w:r>
      <w:r w:rsidR="003B1D73">
        <w:rPr>
          <w:rFonts w:ascii="Arial" w:hAnsi="Arial" w:cs="Arial"/>
          <w:sz w:val="24"/>
          <w:szCs w:val="24"/>
        </w:rPr>
        <w:t xml:space="preserve">u iznosu od </w:t>
      </w:r>
      <w:r w:rsidR="00890C19">
        <w:rPr>
          <w:rFonts w:ascii="Arial" w:hAnsi="Arial" w:cs="Arial"/>
          <w:sz w:val="24"/>
          <w:szCs w:val="24"/>
        </w:rPr>
        <w:t>135.412,55</w:t>
      </w:r>
      <w:r w:rsidR="003B1D73">
        <w:rPr>
          <w:rFonts w:ascii="Arial" w:hAnsi="Arial" w:cs="Arial"/>
          <w:sz w:val="24"/>
          <w:szCs w:val="24"/>
        </w:rPr>
        <w:t xml:space="preserve"> EUR</w:t>
      </w:r>
      <w:r w:rsidR="002939C3">
        <w:rPr>
          <w:rFonts w:ascii="Arial" w:hAnsi="Arial" w:cs="Arial"/>
          <w:sz w:val="24"/>
          <w:szCs w:val="24"/>
        </w:rPr>
        <w:t xml:space="preserve"> te obveze za financijsku imovinu </w:t>
      </w:r>
      <w:r w:rsidR="003B1D73">
        <w:rPr>
          <w:rFonts w:ascii="Arial" w:hAnsi="Arial" w:cs="Arial"/>
          <w:sz w:val="24"/>
          <w:szCs w:val="24"/>
        </w:rPr>
        <w:t xml:space="preserve">u iznosu od </w:t>
      </w:r>
      <w:r w:rsidR="00890C19">
        <w:rPr>
          <w:rFonts w:ascii="Arial" w:hAnsi="Arial" w:cs="Arial"/>
          <w:sz w:val="24"/>
          <w:szCs w:val="24"/>
        </w:rPr>
        <w:t>10.505,15 EUR</w:t>
      </w:r>
      <w:r w:rsidR="003B1D73">
        <w:rPr>
          <w:rFonts w:ascii="Arial" w:hAnsi="Arial" w:cs="Arial"/>
          <w:sz w:val="24"/>
          <w:szCs w:val="24"/>
        </w:rPr>
        <w:t xml:space="preserve"> </w:t>
      </w:r>
      <w:r w:rsidR="002939C3">
        <w:rPr>
          <w:rFonts w:ascii="Arial" w:hAnsi="Arial" w:cs="Arial"/>
          <w:sz w:val="24"/>
          <w:szCs w:val="24"/>
        </w:rPr>
        <w:t>(fina</w:t>
      </w:r>
      <w:r w:rsidR="003B1D73">
        <w:rPr>
          <w:rFonts w:ascii="Arial" w:hAnsi="Arial" w:cs="Arial"/>
          <w:sz w:val="24"/>
          <w:szCs w:val="24"/>
        </w:rPr>
        <w:t>ncijski leasing–službeno vozilo).</w:t>
      </w:r>
    </w:p>
    <w:p w:rsidR="00D204F7" w:rsidRDefault="00D204F7" w:rsidP="00D204F7">
      <w:pPr>
        <w:pStyle w:val="Bezproreda"/>
        <w:jc w:val="both"/>
        <w:rPr>
          <w:rFonts w:ascii="Arial" w:hAnsi="Arial" w:cs="Arial"/>
          <w:sz w:val="24"/>
          <w:szCs w:val="24"/>
        </w:rPr>
      </w:pPr>
    </w:p>
    <w:p w:rsidR="00D204F7" w:rsidRDefault="00D204F7" w:rsidP="00D204F7">
      <w:pPr>
        <w:pStyle w:val="Bezproreda"/>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Bilješka </w:t>
      </w:r>
      <w:r w:rsidR="003B1D73">
        <w:rPr>
          <w:rFonts w:ascii="Arial" w:hAnsi="Arial" w:cs="Arial"/>
          <w:sz w:val="24"/>
          <w:szCs w:val="24"/>
          <w:u w:val="single"/>
        </w:rPr>
        <w:t>3</w:t>
      </w:r>
      <w:r>
        <w:rPr>
          <w:rFonts w:ascii="Arial" w:hAnsi="Arial" w:cs="Arial"/>
          <w:sz w:val="24"/>
          <w:szCs w:val="24"/>
          <w:u w:val="single"/>
        </w:rPr>
        <w:t xml:space="preserve"> (šifre V003,V005,V010)</w:t>
      </w:r>
    </w:p>
    <w:p w:rsidR="00D204F7" w:rsidRDefault="00D204F7" w:rsidP="00D204F7">
      <w:pPr>
        <w:pStyle w:val="Bezproreda"/>
        <w:jc w:val="both"/>
        <w:rPr>
          <w:rFonts w:ascii="Arial" w:hAnsi="Arial" w:cs="Arial"/>
          <w:sz w:val="24"/>
          <w:szCs w:val="24"/>
        </w:rPr>
      </w:pPr>
    </w:p>
    <w:p w:rsidR="00D204F7" w:rsidRDefault="00D204F7" w:rsidP="00D204F7">
      <w:pPr>
        <w:pStyle w:val="Bezproreda"/>
        <w:ind w:firstLine="708"/>
        <w:jc w:val="both"/>
        <w:rPr>
          <w:rFonts w:ascii="Arial" w:hAnsi="Arial" w:cs="Arial"/>
          <w:sz w:val="24"/>
          <w:szCs w:val="24"/>
        </w:rPr>
      </w:pPr>
      <w:r>
        <w:rPr>
          <w:rFonts w:ascii="Arial" w:hAnsi="Arial" w:cs="Arial"/>
          <w:sz w:val="24"/>
          <w:szCs w:val="24"/>
        </w:rPr>
        <w:t>Međusobne obveze u evidencijama vode se na računima obveza za rashode poslovanja,</w:t>
      </w:r>
      <w:r w:rsidR="003B1D73">
        <w:rPr>
          <w:rFonts w:ascii="Arial" w:hAnsi="Arial" w:cs="Arial"/>
          <w:sz w:val="24"/>
          <w:szCs w:val="24"/>
        </w:rPr>
        <w:t xml:space="preserve"> </w:t>
      </w:r>
      <w:r>
        <w:rPr>
          <w:rFonts w:ascii="Arial" w:hAnsi="Arial" w:cs="Arial"/>
          <w:sz w:val="24"/>
          <w:szCs w:val="24"/>
        </w:rPr>
        <w:t>ali se za potrebe izvještaja o obvezama ne razdvajaju prema navedenoj vrsti nego se stavljaju u zajedničku kategoriju „međusobne obveze proračunskih korisnika“. U međusobne obveze proračunskih korisnika uključene su obveze za refundaciju na ime bolovanja HZZO</w:t>
      </w:r>
      <w:r w:rsidR="002E0A19">
        <w:rPr>
          <w:rFonts w:ascii="Arial" w:hAnsi="Arial" w:cs="Arial"/>
          <w:sz w:val="24"/>
          <w:szCs w:val="24"/>
        </w:rPr>
        <w:t xml:space="preserve"> i</w:t>
      </w:r>
      <w:r>
        <w:rPr>
          <w:rFonts w:ascii="Arial" w:hAnsi="Arial" w:cs="Arial"/>
          <w:sz w:val="24"/>
          <w:szCs w:val="24"/>
        </w:rPr>
        <w:t xml:space="preserve"> </w:t>
      </w:r>
      <w:r w:rsidR="006320F6">
        <w:rPr>
          <w:rFonts w:ascii="Arial" w:hAnsi="Arial" w:cs="Arial"/>
          <w:sz w:val="24"/>
          <w:szCs w:val="24"/>
        </w:rPr>
        <w:t>porez</w:t>
      </w:r>
      <w:r w:rsidR="002E0A19">
        <w:rPr>
          <w:rFonts w:ascii="Arial" w:hAnsi="Arial" w:cs="Arial"/>
          <w:sz w:val="24"/>
          <w:szCs w:val="24"/>
        </w:rPr>
        <w:t xml:space="preserve"> na dohodak.</w:t>
      </w:r>
    </w:p>
    <w:p w:rsidR="00D204F7" w:rsidRDefault="00D204F7" w:rsidP="00D204F7">
      <w:pPr>
        <w:pStyle w:val="Bezproreda"/>
        <w:ind w:firstLine="708"/>
        <w:jc w:val="both"/>
        <w:rPr>
          <w:rFonts w:ascii="Arial" w:hAnsi="Arial" w:cs="Arial"/>
          <w:sz w:val="24"/>
          <w:szCs w:val="24"/>
        </w:rPr>
      </w:pPr>
    </w:p>
    <w:p w:rsidR="00D204F7" w:rsidRDefault="00D204F7" w:rsidP="00D204F7">
      <w:pPr>
        <w:pStyle w:val="Bezproreda"/>
        <w:ind w:firstLine="708"/>
        <w:jc w:val="both"/>
        <w:rPr>
          <w:rFonts w:ascii="Arial" w:hAnsi="Arial" w:cs="Arial"/>
          <w:sz w:val="24"/>
          <w:szCs w:val="24"/>
        </w:rPr>
      </w:pPr>
      <w:r>
        <w:rPr>
          <w:rFonts w:ascii="Arial" w:hAnsi="Arial" w:cs="Arial"/>
          <w:sz w:val="24"/>
          <w:szCs w:val="24"/>
        </w:rPr>
        <w:t xml:space="preserve">Na </w:t>
      </w:r>
      <w:r w:rsidR="002939C3">
        <w:rPr>
          <w:rFonts w:ascii="Arial" w:hAnsi="Arial" w:cs="Arial"/>
          <w:sz w:val="24"/>
          <w:szCs w:val="24"/>
        </w:rPr>
        <w:t xml:space="preserve">šifri V005 u iznosu od </w:t>
      </w:r>
      <w:r w:rsidR="00890C19">
        <w:rPr>
          <w:rFonts w:ascii="Arial" w:hAnsi="Arial" w:cs="Arial"/>
          <w:sz w:val="24"/>
          <w:szCs w:val="24"/>
        </w:rPr>
        <w:t>1</w:t>
      </w:r>
      <w:r w:rsidR="002E0A19">
        <w:rPr>
          <w:rFonts w:ascii="Arial" w:hAnsi="Arial" w:cs="Arial"/>
          <w:sz w:val="24"/>
          <w:szCs w:val="24"/>
        </w:rPr>
        <w:t>6.</w:t>
      </w:r>
      <w:r w:rsidR="00890C19">
        <w:rPr>
          <w:rFonts w:ascii="Arial" w:hAnsi="Arial" w:cs="Arial"/>
          <w:sz w:val="24"/>
          <w:szCs w:val="24"/>
        </w:rPr>
        <w:t>497</w:t>
      </w:r>
      <w:r w:rsidR="002E0A19">
        <w:rPr>
          <w:rFonts w:ascii="Arial" w:hAnsi="Arial" w:cs="Arial"/>
          <w:sz w:val="24"/>
          <w:szCs w:val="24"/>
        </w:rPr>
        <w:t>,</w:t>
      </w:r>
      <w:r w:rsidR="00890C19">
        <w:rPr>
          <w:rFonts w:ascii="Arial" w:hAnsi="Arial" w:cs="Arial"/>
          <w:sz w:val="24"/>
          <w:szCs w:val="24"/>
        </w:rPr>
        <w:t>20</w:t>
      </w:r>
      <w:r>
        <w:rPr>
          <w:rFonts w:ascii="Arial" w:hAnsi="Arial" w:cs="Arial"/>
          <w:sz w:val="24"/>
          <w:szCs w:val="24"/>
        </w:rPr>
        <w:t xml:space="preserve"> </w:t>
      </w:r>
      <w:r w:rsidR="004F4F34">
        <w:rPr>
          <w:rFonts w:ascii="Arial" w:hAnsi="Arial" w:cs="Arial"/>
          <w:sz w:val="24"/>
          <w:szCs w:val="24"/>
        </w:rPr>
        <w:t>EUR</w:t>
      </w:r>
      <w:r>
        <w:rPr>
          <w:rFonts w:ascii="Arial" w:hAnsi="Arial" w:cs="Arial"/>
          <w:sz w:val="24"/>
          <w:szCs w:val="24"/>
        </w:rPr>
        <w:t xml:space="preserve"> iskazana je refundacija</w:t>
      </w:r>
      <w:r w:rsidR="002E0A19">
        <w:rPr>
          <w:rFonts w:ascii="Arial" w:hAnsi="Arial" w:cs="Arial"/>
          <w:sz w:val="24"/>
          <w:szCs w:val="24"/>
        </w:rPr>
        <w:t>, odnosno podmirene obveze</w:t>
      </w:r>
      <w:r w:rsidR="00C375EE">
        <w:rPr>
          <w:rFonts w:ascii="Arial" w:hAnsi="Arial" w:cs="Arial"/>
          <w:sz w:val="24"/>
          <w:szCs w:val="24"/>
        </w:rPr>
        <w:t>.</w:t>
      </w:r>
    </w:p>
    <w:p w:rsidR="00D204F7" w:rsidRDefault="00D204F7" w:rsidP="00D204F7">
      <w:pPr>
        <w:pStyle w:val="Bezproreda"/>
        <w:jc w:val="both"/>
        <w:rPr>
          <w:rFonts w:ascii="Arial" w:hAnsi="Arial" w:cs="Arial"/>
          <w:sz w:val="24"/>
          <w:szCs w:val="24"/>
        </w:rPr>
      </w:pPr>
    </w:p>
    <w:p w:rsidR="0099206B" w:rsidRDefault="00D204F7" w:rsidP="00CF62F8">
      <w:pPr>
        <w:pStyle w:val="Bezproreda"/>
        <w:ind w:firstLine="708"/>
        <w:jc w:val="both"/>
        <w:rPr>
          <w:rFonts w:ascii="Arial" w:hAnsi="Arial" w:cs="Arial"/>
        </w:rPr>
      </w:pPr>
      <w:r>
        <w:rPr>
          <w:rFonts w:ascii="Arial" w:hAnsi="Arial" w:cs="Arial"/>
          <w:sz w:val="24"/>
          <w:szCs w:val="24"/>
        </w:rPr>
        <w:t xml:space="preserve">Ukupni iznos nedospjelih obveza međuproračunskih korisnika na </w:t>
      </w:r>
      <w:r w:rsidR="00C375EE">
        <w:rPr>
          <w:rFonts w:ascii="Arial" w:hAnsi="Arial" w:cs="Arial"/>
          <w:sz w:val="24"/>
          <w:szCs w:val="24"/>
        </w:rPr>
        <w:t xml:space="preserve">šifri V010 u iznosu od </w:t>
      </w:r>
      <w:r w:rsidR="00890C19">
        <w:rPr>
          <w:rFonts w:ascii="Arial" w:hAnsi="Arial" w:cs="Arial"/>
          <w:sz w:val="24"/>
          <w:szCs w:val="24"/>
        </w:rPr>
        <w:t>4.330,94 EUR</w:t>
      </w:r>
      <w:r>
        <w:rPr>
          <w:rFonts w:ascii="Arial" w:hAnsi="Arial" w:cs="Arial"/>
          <w:sz w:val="24"/>
          <w:szCs w:val="24"/>
        </w:rPr>
        <w:t xml:space="preserve"> čine nedospjele obveze međuproračunskih korisnika na ime refundacije HZZO </w:t>
      </w:r>
      <w:r w:rsidR="002E0A19">
        <w:rPr>
          <w:rFonts w:ascii="Arial" w:hAnsi="Arial" w:cs="Arial"/>
          <w:sz w:val="24"/>
          <w:szCs w:val="24"/>
        </w:rPr>
        <w:t>za naknadu</w:t>
      </w:r>
      <w:r>
        <w:rPr>
          <w:rFonts w:ascii="Arial" w:hAnsi="Arial" w:cs="Arial"/>
          <w:sz w:val="24"/>
          <w:szCs w:val="24"/>
        </w:rPr>
        <w:t xml:space="preserve"> bolovanja izn</w:t>
      </w:r>
      <w:r w:rsidR="00C375EE">
        <w:rPr>
          <w:rFonts w:ascii="Arial" w:hAnsi="Arial" w:cs="Arial"/>
          <w:sz w:val="24"/>
          <w:szCs w:val="24"/>
        </w:rPr>
        <w:t>ad 42 dana</w:t>
      </w:r>
      <w:r w:rsidR="00890C19">
        <w:rPr>
          <w:rFonts w:ascii="Arial" w:hAnsi="Arial" w:cs="Arial"/>
          <w:sz w:val="24"/>
          <w:szCs w:val="24"/>
        </w:rPr>
        <w:t xml:space="preserve"> i ozljede na radu</w:t>
      </w:r>
      <w:r w:rsidR="00C375EE">
        <w:rPr>
          <w:rFonts w:ascii="Arial" w:hAnsi="Arial" w:cs="Arial"/>
          <w:sz w:val="24"/>
          <w:szCs w:val="24"/>
        </w:rPr>
        <w:t xml:space="preserve"> u iznosu od </w:t>
      </w:r>
      <w:r w:rsidR="00890C19">
        <w:rPr>
          <w:rFonts w:ascii="Arial" w:hAnsi="Arial" w:cs="Arial"/>
          <w:sz w:val="24"/>
          <w:szCs w:val="24"/>
        </w:rPr>
        <w:t>3.135,24</w:t>
      </w:r>
      <w:r>
        <w:rPr>
          <w:rFonts w:ascii="Arial" w:hAnsi="Arial" w:cs="Arial"/>
          <w:sz w:val="24"/>
          <w:szCs w:val="24"/>
        </w:rPr>
        <w:t xml:space="preserve"> </w:t>
      </w:r>
      <w:r w:rsidR="004F4F34">
        <w:rPr>
          <w:rFonts w:ascii="Arial" w:hAnsi="Arial" w:cs="Arial"/>
          <w:sz w:val="24"/>
          <w:szCs w:val="24"/>
        </w:rPr>
        <w:t>EUR</w:t>
      </w:r>
      <w:r w:rsidR="00E53B33">
        <w:rPr>
          <w:rFonts w:ascii="Arial" w:hAnsi="Arial" w:cs="Arial"/>
          <w:sz w:val="24"/>
          <w:szCs w:val="24"/>
        </w:rPr>
        <w:t>,</w:t>
      </w:r>
      <w:r w:rsidR="002E0A19">
        <w:rPr>
          <w:rFonts w:ascii="Arial" w:hAnsi="Arial" w:cs="Arial"/>
          <w:sz w:val="24"/>
          <w:szCs w:val="24"/>
        </w:rPr>
        <w:t xml:space="preserve"> </w:t>
      </w:r>
      <w:r w:rsidR="00890C19">
        <w:rPr>
          <w:rFonts w:ascii="Arial" w:hAnsi="Arial" w:cs="Arial"/>
          <w:sz w:val="24"/>
          <w:szCs w:val="24"/>
        </w:rPr>
        <w:t>porez</w:t>
      </w:r>
      <w:r w:rsidR="002E0A19">
        <w:rPr>
          <w:rFonts w:ascii="Arial" w:hAnsi="Arial" w:cs="Arial"/>
          <w:sz w:val="24"/>
          <w:szCs w:val="24"/>
        </w:rPr>
        <w:t xml:space="preserve"> na dohodak u iznosu od </w:t>
      </w:r>
      <w:r w:rsidR="00E53B33">
        <w:rPr>
          <w:rFonts w:ascii="Arial" w:hAnsi="Arial" w:cs="Arial"/>
          <w:sz w:val="24"/>
          <w:szCs w:val="24"/>
        </w:rPr>
        <w:t>1.195,68</w:t>
      </w:r>
      <w:r w:rsidR="002E0A19">
        <w:rPr>
          <w:rFonts w:ascii="Arial" w:hAnsi="Arial" w:cs="Arial"/>
          <w:sz w:val="24"/>
          <w:szCs w:val="24"/>
        </w:rPr>
        <w:t xml:space="preserve"> EUR</w:t>
      </w:r>
      <w:r w:rsidR="00E53B33">
        <w:rPr>
          <w:rFonts w:ascii="Arial" w:hAnsi="Arial" w:cs="Arial"/>
          <w:sz w:val="24"/>
          <w:szCs w:val="24"/>
        </w:rPr>
        <w:t xml:space="preserve"> i pasivnu kamatu HPB u iznosu od 0,02 EUR</w:t>
      </w:r>
      <w:r w:rsidR="00694F5C">
        <w:rPr>
          <w:rFonts w:ascii="Arial" w:hAnsi="Arial" w:cs="Arial"/>
          <w:sz w:val="24"/>
          <w:szCs w:val="24"/>
        </w:rPr>
        <w:t>.</w:t>
      </w:r>
    </w:p>
    <w:p w:rsidR="00EF7187" w:rsidRDefault="00EF7187" w:rsidP="0099206B">
      <w:pPr>
        <w:jc w:val="both"/>
        <w:rPr>
          <w:rFonts w:ascii="Arial" w:hAnsi="Arial" w:cs="Arial"/>
        </w:rPr>
      </w:pPr>
    </w:p>
    <w:p w:rsidR="00E33C81" w:rsidRDefault="00E33C81" w:rsidP="00E33C81">
      <w:pPr>
        <w:jc w:val="both"/>
        <w:rPr>
          <w:rFonts w:ascii="Arial" w:hAnsi="Arial" w:cs="Arial"/>
        </w:rPr>
      </w:pPr>
    </w:p>
    <w:p w:rsidR="00C10E22" w:rsidRDefault="00C10E22" w:rsidP="00C10E22">
      <w:pPr>
        <w:jc w:val="center"/>
        <w:rPr>
          <w:rFonts w:ascii="Arial" w:hAnsi="Arial" w:cs="Arial"/>
          <w:b/>
        </w:rPr>
      </w:pPr>
      <w:r>
        <w:rPr>
          <w:rFonts w:ascii="Arial" w:hAnsi="Arial" w:cs="Arial"/>
          <w:b/>
        </w:rPr>
        <w:t>I</w:t>
      </w:r>
      <w:r w:rsidR="00AD0BD5">
        <w:rPr>
          <w:rFonts w:ascii="Arial" w:hAnsi="Arial" w:cs="Arial"/>
          <w:b/>
        </w:rPr>
        <w:t xml:space="preserve">zvještaj o rashodima prema funkcijskoj klasifikaciji </w:t>
      </w:r>
    </w:p>
    <w:p w:rsidR="00C10E22" w:rsidRDefault="00C10E22" w:rsidP="00C10E22">
      <w:pPr>
        <w:jc w:val="center"/>
        <w:rPr>
          <w:rFonts w:ascii="Arial" w:hAnsi="Arial" w:cs="Arial"/>
          <w:b/>
        </w:rPr>
      </w:pPr>
    </w:p>
    <w:p w:rsidR="00C10E22" w:rsidRDefault="00C10E22" w:rsidP="00C10E22">
      <w:pPr>
        <w:jc w:val="both"/>
        <w:rPr>
          <w:rFonts w:ascii="Arial" w:hAnsi="Arial" w:cs="Arial"/>
          <w:b/>
        </w:rPr>
      </w:pPr>
    </w:p>
    <w:p w:rsidR="00C10E22" w:rsidRDefault="00C10E22" w:rsidP="00E53B33">
      <w:pPr>
        <w:ind w:firstLine="708"/>
        <w:jc w:val="both"/>
        <w:rPr>
          <w:rFonts w:ascii="Arial" w:hAnsi="Arial" w:cs="Arial"/>
          <w:u w:val="single"/>
        </w:rPr>
      </w:pPr>
      <w:r>
        <w:rPr>
          <w:rFonts w:ascii="Arial" w:hAnsi="Arial" w:cs="Arial"/>
          <w:u w:val="single"/>
        </w:rPr>
        <w:t>Bilješka 1 (šifra 03, 033)</w:t>
      </w:r>
    </w:p>
    <w:p w:rsidR="00C10E22" w:rsidRDefault="00C10E22" w:rsidP="00C10E22">
      <w:pPr>
        <w:jc w:val="both"/>
        <w:rPr>
          <w:rFonts w:ascii="Arial" w:hAnsi="Arial" w:cs="Arial"/>
          <w:u w:val="single"/>
        </w:rPr>
      </w:pPr>
    </w:p>
    <w:p w:rsidR="00C10E22" w:rsidRDefault="00C10E22" w:rsidP="00C10E22">
      <w:pPr>
        <w:ind w:firstLine="708"/>
        <w:jc w:val="both"/>
        <w:rPr>
          <w:rFonts w:ascii="Arial" w:hAnsi="Arial" w:cs="Arial"/>
        </w:rPr>
      </w:pPr>
      <w:r>
        <w:rPr>
          <w:rFonts w:ascii="Arial" w:hAnsi="Arial" w:cs="Arial"/>
        </w:rPr>
        <w:t>U obrascu</w:t>
      </w:r>
      <w:r w:rsidR="007E3D75">
        <w:rPr>
          <w:rFonts w:ascii="Arial" w:hAnsi="Arial" w:cs="Arial"/>
        </w:rPr>
        <w:t xml:space="preserve"> pod</w:t>
      </w:r>
      <w:r>
        <w:rPr>
          <w:rFonts w:ascii="Arial" w:hAnsi="Arial" w:cs="Arial"/>
        </w:rPr>
        <w:t xml:space="preserve"> brojčan</w:t>
      </w:r>
      <w:r w:rsidR="007E3D75">
        <w:rPr>
          <w:rFonts w:ascii="Arial" w:hAnsi="Arial" w:cs="Arial"/>
        </w:rPr>
        <w:t>om</w:t>
      </w:r>
      <w:r>
        <w:rPr>
          <w:rFonts w:ascii="Arial" w:hAnsi="Arial" w:cs="Arial"/>
        </w:rPr>
        <w:t xml:space="preserve"> oznak</w:t>
      </w:r>
      <w:r w:rsidR="007E3D75">
        <w:rPr>
          <w:rFonts w:ascii="Arial" w:hAnsi="Arial" w:cs="Arial"/>
        </w:rPr>
        <w:t>om</w:t>
      </w:r>
      <w:r>
        <w:rPr>
          <w:rFonts w:ascii="Arial" w:hAnsi="Arial" w:cs="Arial"/>
        </w:rPr>
        <w:t xml:space="preserve"> funkcijske klasifikacije: 03-javni red i sigurnost, 033 sudovi, iznos</w:t>
      </w:r>
      <w:r w:rsidR="007E3D75">
        <w:rPr>
          <w:rFonts w:ascii="Arial" w:hAnsi="Arial" w:cs="Arial"/>
        </w:rPr>
        <w:t xml:space="preserve"> od</w:t>
      </w:r>
      <w:r>
        <w:rPr>
          <w:rFonts w:ascii="Arial" w:hAnsi="Arial" w:cs="Arial"/>
        </w:rPr>
        <w:t xml:space="preserve"> </w:t>
      </w:r>
      <w:r w:rsidR="008A31C6">
        <w:rPr>
          <w:rFonts w:ascii="Arial" w:hAnsi="Arial" w:cs="Arial"/>
        </w:rPr>
        <w:t>1.</w:t>
      </w:r>
      <w:r w:rsidR="00E53B33">
        <w:rPr>
          <w:rFonts w:ascii="Arial" w:hAnsi="Arial" w:cs="Arial"/>
        </w:rPr>
        <w:t>751</w:t>
      </w:r>
      <w:r w:rsidR="008A31C6">
        <w:rPr>
          <w:rFonts w:ascii="Arial" w:hAnsi="Arial" w:cs="Arial"/>
        </w:rPr>
        <w:t>.</w:t>
      </w:r>
      <w:r w:rsidR="00E53B33">
        <w:rPr>
          <w:rFonts w:ascii="Arial" w:hAnsi="Arial" w:cs="Arial"/>
        </w:rPr>
        <w:t>195</w:t>
      </w:r>
      <w:r w:rsidR="008A31C6">
        <w:rPr>
          <w:rFonts w:ascii="Arial" w:hAnsi="Arial" w:cs="Arial"/>
        </w:rPr>
        <w:t>,</w:t>
      </w:r>
      <w:r w:rsidR="00E53B33">
        <w:rPr>
          <w:rFonts w:ascii="Arial" w:hAnsi="Arial" w:cs="Arial"/>
        </w:rPr>
        <w:t>58</w:t>
      </w:r>
      <w:r>
        <w:rPr>
          <w:rFonts w:ascii="Arial" w:hAnsi="Arial" w:cs="Arial"/>
        </w:rPr>
        <w:t xml:space="preserve"> </w:t>
      </w:r>
      <w:r w:rsidR="008A31C6">
        <w:rPr>
          <w:rFonts w:ascii="Arial" w:hAnsi="Arial" w:cs="Arial"/>
        </w:rPr>
        <w:t>EUR</w:t>
      </w:r>
      <w:r w:rsidR="007E3D75">
        <w:rPr>
          <w:rFonts w:ascii="Arial" w:hAnsi="Arial" w:cs="Arial"/>
        </w:rPr>
        <w:t xml:space="preserve"> odgovara</w:t>
      </w:r>
      <w:r>
        <w:rPr>
          <w:rFonts w:ascii="Arial" w:hAnsi="Arial" w:cs="Arial"/>
        </w:rPr>
        <w:t xml:space="preserve"> ukupnim rashodima iskazanim na šifri Y034 obrasca PR-RAS (rashodi redovno</w:t>
      </w:r>
      <w:r w:rsidR="00EF7187">
        <w:rPr>
          <w:rFonts w:ascii="Arial" w:hAnsi="Arial" w:cs="Arial"/>
        </w:rPr>
        <w:t>g</w:t>
      </w:r>
      <w:r>
        <w:rPr>
          <w:rFonts w:ascii="Arial" w:hAnsi="Arial" w:cs="Arial"/>
        </w:rPr>
        <w:t xml:space="preserve"> poslovanja).</w:t>
      </w:r>
    </w:p>
    <w:p w:rsidR="00EF7187" w:rsidRDefault="00EF7187" w:rsidP="00C10E22">
      <w:pPr>
        <w:jc w:val="both"/>
        <w:rPr>
          <w:rFonts w:ascii="Arial" w:eastAsia="Calibri" w:hAnsi="Arial" w:cs="Arial"/>
          <w:lang w:eastAsia="en-US"/>
        </w:rPr>
      </w:pPr>
    </w:p>
    <w:p w:rsidR="00C10E22" w:rsidRPr="00C10E22" w:rsidRDefault="00C10E22" w:rsidP="00C10E22">
      <w:pPr>
        <w:jc w:val="both"/>
        <w:rPr>
          <w:rFonts w:ascii="Arial" w:eastAsia="Calibri" w:hAnsi="Arial" w:cs="Arial"/>
          <w:lang w:eastAsia="en-US"/>
        </w:rPr>
      </w:pPr>
    </w:p>
    <w:p w:rsidR="00C10E22" w:rsidRPr="00C10E22" w:rsidRDefault="00AD0BD5" w:rsidP="00C10E22">
      <w:pPr>
        <w:jc w:val="center"/>
        <w:rPr>
          <w:rFonts w:ascii="Arial" w:eastAsia="Calibri" w:hAnsi="Arial" w:cs="Arial"/>
          <w:b/>
          <w:lang w:eastAsia="en-US"/>
        </w:rPr>
      </w:pPr>
      <w:r>
        <w:rPr>
          <w:rFonts w:ascii="Arial" w:eastAsia="Calibri" w:hAnsi="Arial" w:cs="Arial"/>
          <w:b/>
          <w:lang w:eastAsia="en-US"/>
        </w:rPr>
        <w:t xml:space="preserve">Bilanca </w:t>
      </w:r>
    </w:p>
    <w:p w:rsidR="00C10E22" w:rsidRPr="00C10E22" w:rsidRDefault="00C10E22" w:rsidP="00C10E22">
      <w:pPr>
        <w:jc w:val="both"/>
        <w:rPr>
          <w:rFonts w:ascii="Arial" w:eastAsia="Calibri" w:hAnsi="Arial" w:cs="Arial"/>
          <w:lang w:eastAsia="en-US"/>
        </w:rPr>
      </w:pPr>
    </w:p>
    <w:p w:rsidR="00C10E22" w:rsidRPr="00C10E22" w:rsidRDefault="00C10E22" w:rsidP="00C10E22">
      <w:pPr>
        <w:jc w:val="both"/>
        <w:rPr>
          <w:rFonts w:ascii="Arial" w:eastAsia="Calibri" w:hAnsi="Arial" w:cs="Arial"/>
          <w:u w:val="single"/>
          <w:lang w:eastAsia="en-US"/>
        </w:rPr>
      </w:pPr>
      <w:r w:rsidRPr="00C10E22">
        <w:rPr>
          <w:rFonts w:ascii="Arial" w:eastAsia="Calibri" w:hAnsi="Arial" w:cs="Arial"/>
          <w:lang w:eastAsia="en-US"/>
        </w:rPr>
        <w:t xml:space="preserve">          </w:t>
      </w:r>
      <w:r w:rsidRPr="00C10E22">
        <w:rPr>
          <w:rFonts w:ascii="Arial" w:eastAsia="Calibri" w:hAnsi="Arial" w:cs="Arial"/>
          <w:u w:val="single"/>
          <w:lang w:eastAsia="en-US"/>
        </w:rPr>
        <w:t>Bilješka 1</w:t>
      </w:r>
      <w:r w:rsidR="00F50B13">
        <w:rPr>
          <w:rFonts w:ascii="Arial" w:eastAsia="Calibri" w:hAnsi="Arial" w:cs="Arial"/>
          <w:u w:val="single"/>
          <w:lang w:eastAsia="en-US"/>
        </w:rPr>
        <w:t xml:space="preserve"> (0221)</w:t>
      </w:r>
      <w:r w:rsidRPr="00C10E22">
        <w:rPr>
          <w:rFonts w:ascii="Arial" w:eastAsia="Calibri" w:hAnsi="Arial" w:cs="Arial"/>
          <w:u w:val="single"/>
          <w:lang w:eastAsia="en-US"/>
        </w:rPr>
        <w:t xml:space="preserve">  </w:t>
      </w:r>
    </w:p>
    <w:p w:rsidR="00C10E22" w:rsidRPr="00C10E22" w:rsidRDefault="00C10E22" w:rsidP="00C10E22">
      <w:pPr>
        <w:jc w:val="both"/>
        <w:rPr>
          <w:rFonts w:ascii="Arial" w:eastAsia="Calibri" w:hAnsi="Arial" w:cs="Arial"/>
          <w:lang w:eastAsia="en-US"/>
        </w:rPr>
      </w:pPr>
    </w:p>
    <w:p w:rsidR="00C10E22" w:rsidRDefault="00A7713C" w:rsidP="00F50B13">
      <w:pPr>
        <w:ind w:firstLine="708"/>
        <w:jc w:val="both"/>
        <w:rPr>
          <w:rFonts w:ascii="Arial" w:eastAsia="Calibri" w:hAnsi="Arial" w:cs="Arial"/>
          <w:lang w:eastAsia="en-US"/>
        </w:rPr>
      </w:pPr>
      <w:r>
        <w:rPr>
          <w:rFonts w:ascii="Arial" w:eastAsia="Calibri" w:hAnsi="Arial" w:cs="Arial"/>
          <w:lang w:eastAsia="en-US"/>
        </w:rPr>
        <w:t>U 202</w:t>
      </w:r>
      <w:r w:rsidR="00F50B13">
        <w:rPr>
          <w:rFonts w:ascii="Arial" w:eastAsia="Calibri" w:hAnsi="Arial" w:cs="Arial"/>
          <w:lang w:eastAsia="en-US"/>
        </w:rPr>
        <w:t>4</w:t>
      </w:r>
      <w:r>
        <w:rPr>
          <w:rFonts w:ascii="Arial" w:eastAsia="Calibri" w:hAnsi="Arial" w:cs="Arial"/>
          <w:lang w:eastAsia="en-US"/>
        </w:rPr>
        <w:t>. godini Ministarstvo pravosuđa</w:t>
      </w:r>
      <w:r w:rsidR="00F50B13">
        <w:rPr>
          <w:rFonts w:ascii="Arial" w:eastAsia="Calibri" w:hAnsi="Arial" w:cs="Arial"/>
          <w:lang w:eastAsia="en-US"/>
        </w:rPr>
        <w:t>,</w:t>
      </w:r>
      <w:r>
        <w:rPr>
          <w:rFonts w:ascii="Arial" w:eastAsia="Calibri" w:hAnsi="Arial" w:cs="Arial"/>
          <w:lang w:eastAsia="en-US"/>
        </w:rPr>
        <w:t xml:space="preserve"> uprave</w:t>
      </w:r>
      <w:r w:rsidR="00F50B13">
        <w:rPr>
          <w:rFonts w:ascii="Arial" w:eastAsia="Calibri" w:hAnsi="Arial" w:cs="Arial"/>
          <w:lang w:eastAsia="en-US"/>
        </w:rPr>
        <w:t xml:space="preserve"> i digitalne transformacije</w:t>
      </w:r>
      <w:r>
        <w:rPr>
          <w:rFonts w:ascii="Arial" w:eastAsia="Calibri" w:hAnsi="Arial" w:cs="Arial"/>
          <w:lang w:eastAsia="en-US"/>
        </w:rPr>
        <w:t xml:space="preserve"> </w:t>
      </w:r>
      <w:r w:rsidR="00D803E8">
        <w:rPr>
          <w:rFonts w:ascii="Arial" w:eastAsia="Calibri" w:hAnsi="Arial" w:cs="Arial"/>
          <w:lang w:eastAsia="en-US"/>
        </w:rPr>
        <w:t xml:space="preserve">Županijskom državnom odvjetništvu u Rijeci </w:t>
      </w:r>
      <w:r>
        <w:rPr>
          <w:rFonts w:ascii="Arial" w:eastAsia="Calibri" w:hAnsi="Arial" w:cs="Arial"/>
          <w:lang w:eastAsia="en-US"/>
        </w:rPr>
        <w:t>prenijelo je bez naknade</w:t>
      </w:r>
      <w:r w:rsidR="00F50B13">
        <w:rPr>
          <w:rFonts w:ascii="Arial" w:eastAsia="Calibri" w:hAnsi="Arial" w:cs="Arial"/>
          <w:lang w:eastAsia="en-US"/>
        </w:rPr>
        <w:t xml:space="preserve"> </w:t>
      </w:r>
      <w:r w:rsidR="00A95D5D">
        <w:rPr>
          <w:rFonts w:ascii="Arial" w:eastAsia="Calibri" w:hAnsi="Arial" w:cs="Arial"/>
          <w:lang w:eastAsia="en-US"/>
        </w:rPr>
        <w:t xml:space="preserve">proizvedenu dugotrajnu imovinu </w:t>
      </w:r>
      <w:r w:rsidR="00F50B13">
        <w:rPr>
          <w:rFonts w:ascii="Arial" w:eastAsia="Calibri" w:hAnsi="Arial" w:cs="Arial"/>
          <w:lang w:eastAsia="en-US"/>
        </w:rPr>
        <w:t xml:space="preserve">u vrijednosti od </w:t>
      </w:r>
      <w:r w:rsidR="0021630B">
        <w:rPr>
          <w:rFonts w:ascii="Arial" w:eastAsia="Calibri" w:hAnsi="Arial" w:cs="Arial"/>
          <w:lang w:eastAsia="en-US"/>
        </w:rPr>
        <w:t>30.105,87</w:t>
      </w:r>
      <w:r w:rsidR="00F50B13">
        <w:rPr>
          <w:rFonts w:ascii="Arial" w:eastAsia="Calibri" w:hAnsi="Arial" w:cs="Arial"/>
          <w:lang w:eastAsia="en-US"/>
        </w:rPr>
        <w:t xml:space="preserve"> EUR, a odnosi se na</w:t>
      </w:r>
      <w:r>
        <w:rPr>
          <w:rFonts w:ascii="Arial" w:eastAsia="Calibri" w:hAnsi="Arial" w:cs="Arial"/>
          <w:lang w:eastAsia="en-US"/>
        </w:rPr>
        <w:t xml:space="preserve"> uredski namještaj </w:t>
      </w:r>
      <w:r w:rsidR="00C10E22" w:rsidRPr="00C10E22">
        <w:rPr>
          <w:rFonts w:ascii="Arial" w:eastAsia="Calibri" w:hAnsi="Arial" w:cs="Arial"/>
          <w:lang w:eastAsia="en-US"/>
        </w:rPr>
        <w:t xml:space="preserve">u vrijednosti </w:t>
      </w:r>
      <w:r w:rsidR="00F50B13">
        <w:rPr>
          <w:rFonts w:ascii="Arial" w:eastAsia="Calibri" w:hAnsi="Arial" w:cs="Arial"/>
          <w:lang w:eastAsia="en-US"/>
        </w:rPr>
        <w:t>4.446,53</w:t>
      </w:r>
      <w:r w:rsidR="00C10E22" w:rsidRPr="00C10E22">
        <w:rPr>
          <w:rFonts w:ascii="Arial" w:eastAsia="Calibri" w:hAnsi="Arial" w:cs="Arial"/>
          <w:lang w:eastAsia="en-US"/>
        </w:rPr>
        <w:t xml:space="preserve"> </w:t>
      </w:r>
      <w:r w:rsidR="004F4F34">
        <w:rPr>
          <w:rFonts w:ascii="Arial" w:eastAsia="Calibri" w:hAnsi="Arial" w:cs="Arial"/>
          <w:lang w:eastAsia="en-US"/>
        </w:rPr>
        <w:t>EUR</w:t>
      </w:r>
      <w:r w:rsidR="002228E1">
        <w:rPr>
          <w:rFonts w:ascii="Arial" w:eastAsia="Calibri" w:hAnsi="Arial" w:cs="Arial"/>
          <w:lang w:eastAsia="en-US"/>
        </w:rPr>
        <w:t>,</w:t>
      </w:r>
      <w:r w:rsidR="00F50B13">
        <w:rPr>
          <w:rFonts w:ascii="Arial" w:eastAsia="Calibri" w:hAnsi="Arial" w:cs="Arial"/>
          <w:lang w:eastAsia="en-US"/>
        </w:rPr>
        <w:t xml:space="preserve"> </w:t>
      </w:r>
      <w:r w:rsidR="00C10E22" w:rsidRPr="00C10E22">
        <w:rPr>
          <w:rFonts w:ascii="Arial" w:eastAsia="Calibri" w:hAnsi="Arial" w:cs="Arial"/>
          <w:lang w:eastAsia="en-US"/>
        </w:rPr>
        <w:t xml:space="preserve">računala u vrijednosti </w:t>
      </w:r>
      <w:r w:rsidR="00F50B13">
        <w:rPr>
          <w:rFonts w:ascii="Arial" w:eastAsia="Calibri" w:hAnsi="Arial" w:cs="Arial"/>
          <w:lang w:eastAsia="en-US"/>
        </w:rPr>
        <w:t>12.105,11</w:t>
      </w:r>
      <w:r w:rsidR="00C10E22" w:rsidRPr="00C10E22">
        <w:rPr>
          <w:rFonts w:ascii="Arial" w:eastAsia="Calibri" w:hAnsi="Arial" w:cs="Arial"/>
          <w:lang w:eastAsia="en-US"/>
        </w:rPr>
        <w:t xml:space="preserve"> </w:t>
      </w:r>
      <w:r w:rsidR="00D803E8">
        <w:rPr>
          <w:rFonts w:ascii="Arial" w:eastAsia="Calibri" w:hAnsi="Arial" w:cs="Arial"/>
          <w:lang w:eastAsia="en-US"/>
        </w:rPr>
        <w:t>EUR</w:t>
      </w:r>
      <w:r w:rsidR="002228E1">
        <w:rPr>
          <w:rFonts w:ascii="Arial" w:eastAsia="Calibri" w:hAnsi="Arial" w:cs="Arial"/>
          <w:lang w:eastAsia="en-US"/>
        </w:rPr>
        <w:t xml:space="preserve"> i audio video komplet u vrijednosti od 13.554,23 EUR,</w:t>
      </w:r>
      <w:r w:rsidR="00C10E22" w:rsidRPr="00C10E22">
        <w:rPr>
          <w:rFonts w:ascii="Arial" w:eastAsia="Calibri" w:hAnsi="Arial" w:cs="Arial"/>
          <w:lang w:eastAsia="en-US"/>
        </w:rPr>
        <w:t xml:space="preserve"> </w:t>
      </w:r>
      <w:r w:rsidR="00D803E8">
        <w:rPr>
          <w:rFonts w:ascii="Arial" w:eastAsia="Calibri" w:hAnsi="Arial" w:cs="Arial"/>
          <w:lang w:eastAsia="en-US"/>
        </w:rPr>
        <w:t xml:space="preserve">što je </w:t>
      </w:r>
      <w:r w:rsidR="00F50B13">
        <w:rPr>
          <w:rFonts w:ascii="Arial" w:eastAsia="Calibri" w:hAnsi="Arial" w:cs="Arial"/>
          <w:lang w:eastAsia="en-US"/>
        </w:rPr>
        <w:t xml:space="preserve">sve </w:t>
      </w:r>
      <w:r w:rsidR="00D803E8">
        <w:rPr>
          <w:rFonts w:ascii="Arial" w:eastAsia="Calibri" w:hAnsi="Arial" w:cs="Arial"/>
          <w:lang w:eastAsia="en-US"/>
        </w:rPr>
        <w:t>evidentirano i preko konta 91512.</w:t>
      </w:r>
    </w:p>
    <w:p w:rsidR="008B4D9F" w:rsidRDefault="008B4D9F" w:rsidP="00F50B13">
      <w:pPr>
        <w:ind w:firstLine="708"/>
        <w:jc w:val="both"/>
        <w:rPr>
          <w:rFonts w:ascii="Arial" w:eastAsia="Calibri" w:hAnsi="Arial" w:cs="Arial"/>
          <w:lang w:eastAsia="en-US"/>
        </w:rPr>
      </w:pPr>
    </w:p>
    <w:p w:rsidR="008B4D9F" w:rsidRPr="00C10E22" w:rsidRDefault="008B4D9F" w:rsidP="00F50B13">
      <w:pPr>
        <w:ind w:firstLine="708"/>
        <w:jc w:val="both"/>
        <w:rPr>
          <w:rFonts w:ascii="Arial" w:eastAsia="Calibri" w:hAnsi="Arial" w:cs="Arial"/>
          <w:lang w:eastAsia="en-US"/>
        </w:rPr>
      </w:pPr>
      <w:r>
        <w:rPr>
          <w:rFonts w:ascii="Arial" w:eastAsia="Calibri" w:hAnsi="Arial" w:cs="Arial"/>
          <w:lang w:eastAsia="en-US"/>
        </w:rPr>
        <w:t>Amortizacija u 2024. godini iznosi 8.396,63 EUR.</w:t>
      </w:r>
    </w:p>
    <w:p w:rsidR="00C10E22" w:rsidRDefault="00C10E22" w:rsidP="00042598">
      <w:pPr>
        <w:jc w:val="both"/>
        <w:rPr>
          <w:rFonts w:ascii="Arial" w:eastAsia="Calibri" w:hAnsi="Arial" w:cs="Arial"/>
          <w:lang w:eastAsia="en-US"/>
        </w:rPr>
      </w:pPr>
      <w:r w:rsidRPr="00C10E22">
        <w:rPr>
          <w:rFonts w:ascii="Arial" w:eastAsia="Calibri" w:hAnsi="Arial" w:cs="Arial"/>
          <w:lang w:eastAsia="en-US"/>
        </w:rPr>
        <w:tab/>
        <w:t xml:space="preserve">                                                    </w:t>
      </w:r>
    </w:p>
    <w:p w:rsidR="00C10E22" w:rsidRPr="00C10E22" w:rsidRDefault="00C10E22" w:rsidP="00C10E22">
      <w:pPr>
        <w:ind w:firstLine="708"/>
        <w:jc w:val="both"/>
        <w:rPr>
          <w:rFonts w:ascii="Arial" w:eastAsia="Calibri" w:hAnsi="Arial" w:cs="Arial"/>
          <w:u w:val="single"/>
          <w:lang w:eastAsia="en-US"/>
        </w:rPr>
      </w:pPr>
      <w:r w:rsidRPr="00C10E22">
        <w:rPr>
          <w:rFonts w:ascii="Arial" w:eastAsia="Calibri" w:hAnsi="Arial" w:cs="Arial"/>
          <w:u w:val="single"/>
          <w:lang w:eastAsia="en-US"/>
        </w:rPr>
        <w:t xml:space="preserve">Bilješka </w:t>
      </w:r>
      <w:r w:rsidR="00C11061">
        <w:rPr>
          <w:rFonts w:ascii="Arial" w:eastAsia="Calibri" w:hAnsi="Arial" w:cs="Arial"/>
          <w:u w:val="single"/>
          <w:lang w:eastAsia="en-US"/>
        </w:rPr>
        <w:t>2</w:t>
      </w:r>
      <w:r w:rsidR="00553939">
        <w:rPr>
          <w:rFonts w:ascii="Arial" w:eastAsia="Calibri" w:hAnsi="Arial" w:cs="Arial"/>
          <w:u w:val="single"/>
          <w:lang w:eastAsia="en-US"/>
        </w:rPr>
        <w:t xml:space="preserve"> </w:t>
      </w:r>
      <w:r w:rsidRPr="00C10E22">
        <w:rPr>
          <w:rFonts w:ascii="Arial" w:eastAsia="Calibri" w:hAnsi="Arial" w:cs="Arial"/>
          <w:u w:val="single"/>
          <w:lang w:eastAsia="en-US"/>
        </w:rPr>
        <w:t>(129)</w:t>
      </w:r>
    </w:p>
    <w:p w:rsidR="00C10E22" w:rsidRPr="00C10E22" w:rsidRDefault="00C10E22" w:rsidP="00C10E22">
      <w:pPr>
        <w:jc w:val="both"/>
        <w:rPr>
          <w:rFonts w:ascii="Arial" w:eastAsia="Calibri" w:hAnsi="Arial" w:cs="Arial"/>
          <w:lang w:eastAsia="en-US"/>
        </w:rPr>
      </w:pPr>
    </w:p>
    <w:p w:rsidR="00C10E22" w:rsidRPr="00C10E22" w:rsidRDefault="00C10E22" w:rsidP="00C10E22">
      <w:pPr>
        <w:jc w:val="both"/>
        <w:rPr>
          <w:rFonts w:ascii="Arial" w:eastAsia="Calibri" w:hAnsi="Arial" w:cs="Arial"/>
          <w:lang w:eastAsia="en-US"/>
        </w:rPr>
      </w:pPr>
      <w:r w:rsidRPr="00C10E22">
        <w:rPr>
          <w:rFonts w:ascii="Arial" w:eastAsia="Calibri" w:hAnsi="Arial" w:cs="Arial"/>
          <w:lang w:eastAsia="en-US"/>
        </w:rPr>
        <w:t xml:space="preserve">            Ostala potraživanja  u iznosu od </w:t>
      </w:r>
      <w:r w:rsidR="00C11061">
        <w:rPr>
          <w:rFonts w:ascii="Arial" w:eastAsia="Calibri" w:hAnsi="Arial" w:cs="Arial"/>
          <w:lang w:eastAsia="en-US"/>
        </w:rPr>
        <w:t>3.135,24</w:t>
      </w:r>
      <w:r w:rsidRPr="00C10E22">
        <w:rPr>
          <w:rFonts w:ascii="Arial" w:eastAsia="Calibri" w:hAnsi="Arial" w:cs="Arial"/>
          <w:lang w:eastAsia="en-US"/>
        </w:rPr>
        <w:t xml:space="preserve"> </w:t>
      </w:r>
      <w:r w:rsidR="004F4F34">
        <w:rPr>
          <w:rFonts w:ascii="Arial" w:eastAsia="Calibri" w:hAnsi="Arial" w:cs="Arial"/>
          <w:lang w:eastAsia="en-US"/>
        </w:rPr>
        <w:t>EUR</w:t>
      </w:r>
      <w:r w:rsidRPr="00C10E22">
        <w:rPr>
          <w:rFonts w:ascii="Arial" w:eastAsia="Calibri" w:hAnsi="Arial" w:cs="Arial"/>
          <w:lang w:eastAsia="en-US"/>
        </w:rPr>
        <w:t xml:space="preserve"> odnose se na potraživanja na </w:t>
      </w:r>
      <w:r w:rsidR="001F22DD">
        <w:rPr>
          <w:rFonts w:ascii="Arial" w:eastAsia="Calibri" w:hAnsi="Arial" w:cs="Arial"/>
          <w:lang w:eastAsia="en-US"/>
        </w:rPr>
        <w:t xml:space="preserve">ime bolovanja </w:t>
      </w:r>
      <w:r w:rsidR="00C11061">
        <w:rPr>
          <w:rFonts w:ascii="Arial" w:eastAsia="Calibri" w:hAnsi="Arial" w:cs="Arial"/>
          <w:lang w:eastAsia="en-US"/>
        </w:rPr>
        <w:t xml:space="preserve">i ozljede na radu od </w:t>
      </w:r>
      <w:r w:rsidR="001F22DD">
        <w:rPr>
          <w:rFonts w:ascii="Arial" w:eastAsia="Calibri" w:hAnsi="Arial" w:cs="Arial"/>
          <w:lang w:eastAsia="en-US"/>
        </w:rPr>
        <w:t xml:space="preserve">HZZO te ostala nespomenuta potraživanja u iznosu od 2,65 EUR, odnosno ukupno </w:t>
      </w:r>
      <w:r w:rsidR="00C11061">
        <w:rPr>
          <w:rFonts w:ascii="Arial" w:eastAsia="Calibri" w:hAnsi="Arial" w:cs="Arial"/>
          <w:lang w:eastAsia="en-US"/>
        </w:rPr>
        <w:t>3.137,89</w:t>
      </w:r>
      <w:r w:rsidR="001F22DD">
        <w:rPr>
          <w:rFonts w:ascii="Arial" w:eastAsia="Calibri" w:hAnsi="Arial" w:cs="Arial"/>
          <w:lang w:eastAsia="en-US"/>
        </w:rPr>
        <w:t xml:space="preserve"> EUR.</w:t>
      </w:r>
    </w:p>
    <w:p w:rsidR="003B541A" w:rsidRPr="00C10E22" w:rsidRDefault="003B541A" w:rsidP="00C10E22">
      <w:pPr>
        <w:ind w:firstLine="708"/>
        <w:jc w:val="both"/>
        <w:rPr>
          <w:rFonts w:ascii="Arial" w:eastAsia="Calibri" w:hAnsi="Arial" w:cs="Arial"/>
          <w:lang w:eastAsia="en-US"/>
        </w:rPr>
      </w:pPr>
    </w:p>
    <w:p w:rsidR="00C10E22" w:rsidRPr="00C10E22" w:rsidRDefault="00C10E22" w:rsidP="00C10E22">
      <w:pPr>
        <w:ind w:firstLine="708"/>
        <w:jc w:val="both"/>
        <w:rPr>
          <w:rFonts w:ascii="Arial" w:eastAsia="Calibri" w:hAnsi="Arial" w:cs="Arial"/>
          <w:u w:val="single"/>
          <w:lang w:eastAsia="en-US"/>
        </w:rPr>
      </w:pPr>
      <w:r w:rsidRPr="00C10E22">
        <w:rPr>
          <w:rFonts w:ascii="Arial" w:eastAsia="Calibri" w:hAnsi="Arial" w:cs="Arial"/>
          <w:u w:val="single"/>
          <w:lang w:eastAsia="en-US"/>
        </w:rPr>
        <w:t xml:space="preserve">Bilješka </w:t>
      </w:r>
      <w:r w:rsidR="00C11061">
        <w:rPr>
          <w:rFonts w:ascii="Arial" w:eastAsia="Calibri" w:hAnsi="Arial" w:cs="Arial"/>
          <w:u w:val="single"/>
          <w:lang w:eastAsia="en-US"/>
        </w:rPr>
        <w:t>3</w:t>
      </w:r>
      <w:r w:rsidR="00553939">
        <w:rPr>
          <w:rFonts w:ascii="Arial" w:eastAsia="Calibri" w:hAnsi="Arial" w:cs="Arial"/>
          <w:u w:val="single"/>
          <w:lang w:eastAsia="en-US"/>
        </w:rPr>
        <w:t xml:space="preserve"> </w:t>
      </w:r>
      <w:r w:rsidRPr="00C10E22">
        <w:rPr>
          <w:rFonts w:ascii="Arial" w:eastAsia="Calibri" w:hAnsi="Arial" w:cs="Arial"/>
          <w:u w:val="single"/>
          <w:lang w:eastAsia="en-US"/>
        </w:rPr>
        <w:t>(19)</w:t>
      </w:r>
    </w:p>
    <w:p w:rsidR="00C10E22" w:rsidRPr="00C10E22" w:rsidRDefault="00C10E22" w:rsidP="00C10E22">
      <w:pPr>
        <w:jc w:val="both"/>
        <w:rPr>
          <w:rFonts w:ascii="Arial" w:eastAsia="Calibri" w:hAnsi="Arial" w:cs="Arial"/>
          <w:lang w:eastAsia="en-US"/>
        </w:rPr>
      </w:pPr>
    </w:p>
    <w:p w:rsidR="00C10E22" w:rsidRDefault="00C10E22" w:rsidP="00C10E22">
      <w:pPr>
        <w:jc w:val="both"/>
        <w:rPr>
          <w:rFonts w:ascii="Arial" w:eastAsia="Calibri" w:hAnsi="Arial" w:cs="Arial"/>
          <w:lang w:eastAsia="en-US"/>
        </w:rPr>
      </w:pPr>
      <w:r w:rsidRPr="00C10E22">
        <w:rPr>
          <w:rFonts w:ascii="Arial" w:eastAsia="Calibri" w:hAnsi="Arial" w:cs="Arial"/>
          <w:lang w:eastAsia="en-US"/>
        </w:rPr>
        <w:t xml:space="preserve">             Kontinuirani rashodi budućeg razdoblja odnose </w:t>
      </w:r>
      <w:r w:rsidR="00890BBB">
        <w:rPr>
          <w:rFonts w:ascii="Arial" w:eastAsia="Calibri" w:hAnsi="Arial" w:cs="Arial"/>
          <w:lang w:eastAsia="en-US"/>
        </w:rPr>
        <w:t>se na razgraničenje plaće za 12</w:t>
      </w:r>
      <w:r w:rsidRPr="00C10E22">
        <w:rPr>
          <w:rFonts w:ascii="Arial" w:eastAsia="Calibri" w:hAnsi="Arial" w:cs="Arial"/>
          <w:lang w:eastAsia="en-US"/>
        </w:rPr>
        <w:t>/202</w:t>
      </w:r>
      <w:r w:rsidR="00C11061">
        <w:rPr>
          <w:rFonts w:ascii="Arial" w:eastAsia="Calibri" w:hAnsi="Arial" w:cs="Arial"/>
          <w:lang w:eastAsia="en-US"/>
        </w:rPr>
        <w:t>4</w:t>
      </w:r>
      <w:r w:rsidRPr="00C10E22">
        <w:rPr>
          <w:rFonts w:ascii="Arial" w:eastAsia="Calibri" w:hAnsi="Arial" w:cs="Arial"/>
          <w:lang w:eastAsia="en-US"/>
        </w:rPr>
        <w:t xml:space="preserve"> i razgraničenje prijevoza za 12/202</w:t>
      </w:r>
      <w:r w:rsidR="00C11061">
        <w:rPr>
          <w:rFonts w:ascii="Arial" w:eastAsia="Calibri" w:hAnsi="Arial" w:cs="Arial"/>
          <w:lang w:eastAsia="en-US"/>
        </w:rPr>
        <w:t>4</w:t>
      </w:r>
      <w:r w:rsidR="00890BBB">
        <w:rPr>
          <w:rFonts w:ascii="Arial" w:eastAsia="Calibri" w:hAnsi="Arial" w:cs="Arial"/>
          <w:lang w:eastAsia="en-US"/>
        </w:rPr>
        <w:t xml:space="preserve"> u ukupnom iznosu od </w:t>
      </w:r>
      <w:r w:rsidR="00C11061">
        <w:rPr>
          <w:rFonts w:ascii="Arial" w:eastAsia="Calibri" w:hAnsi="Arial" w:cs="Arial"/>
          <w:lang w:eastAsia="en-US"/>
        </w:rPr>
        <w:t>128.930,90</w:t>
      </w:r>
      <w:r w:rsidR="00890BBB">
        <w:rPr>
          <w:rFonts w:ascii="Arial" w:eastAsia="Calibri" w:hAnsi="Arial" w:cs="Arial"/>
          <w:lang w:eastAsia="en-US"/>
        </w:rPr>
        <w:t xml:space="preserve"> EUR.</w:t>
      </w:r>
      <w:r w:rsidRPr="00C10E22">
        <w:rPr>
          <w:rFonts w:ascii="Arial" w:eastAsia="Calibri" w:hAnsi="Arial" w:cs="Arial"/>
          <w:lang w:eastAsia="en-US"/>
        </w:rPr>
        <w:t xml:space="preserve"> </w:t>
      </w:r>
    </w:p>
    <w:p w:rsidR="002A63B4" w:rsidRDefault="002A63B4" w:rsidP="00C10E22">
      <w:pPr>
        <w:jc w:val="both"/>
        <w:rPr>
          <w:rFonts w:ascii="Arial" w:eastAsia="Calibri" w:hAnsi="Arial" w:cs="Arial"/>
          <w:lang w:eastAsia="en-US"/>
        </w:rPr>
      </w:pPr>
    </w:p>
    <w:p w:rsidR="002A63B4" w:rsidRPr="002A63B4" w:rsidRDefault="002A63B4" w:rsidP="002A63B4">
      <w:pPr>
        <w:ind w:firstLine="708"/>
        <w:jc w:val="both"/>
        <w:rPr>
          <w:rFonts w:ascii="Arial" w:hAnsi="Arial" w:cs="Arial"/>
          <w:u w:val="single"/>
        </w:rPr>
      </w:pPr>
      <w:r w:rsidRPr="002A63B4">
        <w:rPr>
          <w:rFonts w:ascii="Arial" w:hAnsi="Arial" w:cs="Arial"/>
          <w:u w:val="single"/>
        </w:rPr>
        <w:t xml:space="preserve">Bilješka </w:t>
      </w:r>
      <w:r>
        <w:rPr>
          <w:rFonts w:ascii="Arial" w:hAnsi="Arial" w:cs="Arial"/>
          <w:u w:val="single"/>
        </w:rPr>
        <w:t>4</w:t>
      </w:r>
      <w:r w:rsidRPr="002A63B4">
        <w:rPr>
          <w:rFonts w:ascii="Arial" w:hAnsi="Arial" w:cs="Arial"/>
          <w:u w:val="single"/>
        </w:rPr>
        <w:t xml:space="preserve"> (922, 92213, 9222, 92222)</w:t>
      </w:r>
    </w:p>
    <w:p w:rsidR="002A63B4" w:rsidRPr="002A63B4" w:rsidRDefault="002A63B4" w:rsidP="002A63B4">
      <w:pPr>
        <w:jc w:val="both"/>
        <w:rPr>
          <w:rFonts w:ascii="Arial" w:hAnsi="Arial" w:cs="Arial"/>
        </w:rPr>
      </w:pPr>
    </w:p>
    <w:p w:rsidR="002A63B4" w:rsidRDefault="002A63B4" w:rsidP="002A63B4">
      <w:pPr>
        <w:ind w:firstLine="708"/>
        <w:jc w:val="both"/>
        <w:rPr>
          <w:rFonts w:ascii="Arial" w:hAnsi="Arial" w:cs="Arial"/>
        </w:rPr>
      </w:pPr>
      <w:r w:rsidRPr="002A63B4">
        <w:rPr>
          <w:rFonts w:ascii="Arial" w:hAnsi="Arial" w:cs="Arial"/>
        </w:rPr>
        <w:t xml:space="preserve">Ukupni manjak prihoda za pokriće u slijedećem razdoblju iznosi </w:t>
      </w:r>
      <w:r>
        <w:rPr>
          <w:rFonts w:ascii="Arial" w:hAnsi="Arial" w:cs="Arial"/>
        </w:rPr>
        <w:t>6.479,00</w:t>
      </w:r>
      <w:r w:rsidRPr="002A63B4">
        <w:rPr>
          <w:rFonts w:ascii="Arial" w:hAnsi="Arial" w:cs="Arial"/>
        </w:rPr>
        <w:t xml:space="preserve"> EUR.</w:t>
      </w:r>
    </w:p>
    <w:p w:rsidR="002A63B4" w:rsidRPr="002A63B4" w:rsidRDefault="002A63B4" w:rsidP="002A63B4">
      <w:pPr>
        <w:ind w:firstLine="708"/>
        <w:jc w:val="both"/>
        <w:rPr>
          <w:rFonts w:ascii="Arial" w:hAnsi="Arial" w:cs="Arial"/>
        </w:rPr>
      </w:pPr>
    </w:p>
    <w:p w:rsidR="002A63B4" w:rsidRPr="002A63B4" w:rsidRDefault="002A63B4" w:rsidP="002A63B4">
      <w:pPr>
        <w:ind w:firstLine="708"/>
        <w:jc w:val="both"/>
        <w:rPr>
          <w:rFonts w:ascii="Arial" w:hAnsi="Arial" w:cs="Arial"/>
        </w:rPr>
      </w:pPr>
      <w:r w:rsidRPr="002A63B4">
        <w:rPr>
          <w:rFonts w:ascii="Arial" w:hAnsi="Arial" w:cs="Arial"/>
        </w:rPr>
        <w:lastRenderedPageBreak/>
        <w:t xml:space="preserve">Višak primitaka od financijske imovine iznosi </w:t>
      </w:r>
      <w:r>
        <w:rPr>
          <w:rFonts w:ascii="Arial" w:hAnsi="Arial" w:cs="Arial"/>
        </w:rPr>
        <w:t>10.505,15</w:t>
      </w:r>
      <w:r w:rsidRPr="002A63B4">
        <w:rPr>
          <w:rFonts w:ascii="Arial" w:hAnsi="Arial" w:cs="Arial"/>
        </w:rPr>
        <w:t xml:space="preserve"> EUR (prema Ugovoru o financijskom leasingu za službeno vozilo).</w:t>
      </w:r>
    </w:p>
    <w:p w:rsidR="002A63B4" w:rsidRPr="002A63B4" w:rsidRDefault="002A63B4" w:rsidP="002A63B4">
      <w:pPr>
        <w:ind w:firstLine="708"/>
        <w:jc w:val="both"/>
        <w:rPr>
          <w:rFonts w:ascii="Arial" w:hAnsi="Arial" w:cs="Arial"/>
        </w:rPr>
      </w:pPr>
    </w:p>
    <w:p w:rsidR="002A63B4" w:rsidRPr="002A63B4" w:rsidRDefault="002A63B4" w:rsidP="002A63B4">
      <w:pPr>
        <w:ind w:firstLine="708"/>
        <w:jc w:val="both"/>
        <w:rPr>
          <w:rFonts w:ascii="Arial" w:hAnsi="Arial" w:cs="Arial"/>
        </w:rPr>
      </w:pPr>
      <w:r w:rsidRPr="002A63B4">
        <w:rPr>
          <w:rFonts w:ascii="Arial" w:hAnsi="Arial" w:cs="Arial"/>
        </w:rPr>
        <w:t xml:space="preserve">Manjak prihoda od nefinancijske imovine iznosi </w:t>
      </w:r>
      <w:r>
        <w:rPr>
          <w:rFonts w:ascii="Arial" w:hAnsi="Arial" w:cs="Arial"/>
        </w:rPr>
        <w:t>16.773,98</w:t>
      </w:r>
      <w:r w:rsidRPr="002A63B4">
        <w:rPr>
          <w:rFonts w:ascii="Arial" w:hAnsi="Arial" w:cs="Arial"/>
        </w:rPr>
        <w:t xml:space="preserve"> EUR.</w:t>
      </w:r>
    </w:p>
    <w:p w:rsidR="002A63B4" w:rsidRPr="00C10E22" w:rsidRDefault="002A63B4" w:rsidP="00C10E22">
      <w:pPr>
        <w:jc w:val="both"/>
        <w:rPr>
          <w:rFonts w:ascii="Arial" w:eastAsia="Calibri" w:hAnsi="Arial" w:cs="Arial"/>
          <w:lang w:eastAsia="en-US"/>
        </w:rPr>
      </w:pPr>
    </w:p>
    <w:p w:rsidR="00C10E22" w:rsidRPr="00C10E22" w:rsidRDefault="00C10E22" w:rsidP="002A63B4">
      <w:pPr>
        <w:jc w:val="both"/>
        <w:rPr>
          <w:rFonts w:ascii="Arial" w:eastAsia="Calibri" w:hAnsi="Arial" w:cs="Arial"/>
          <w:u w:val="single"/>
          <w:lang w:eastAsia="en-US"/>
        </w:rPr>
      </w:pPr>
      <w:r w:rsidRPr="00C10E22">
        <w:rPr>
          <w:rFonts w:ascii="Arial" w:eastAsia="Calibri" w:hAnsi="Arial" w:cs="Arial"/>
          <w:lang w:eastAsia="en-US"/>
        </w:rPr>
        <w:t xml:space="preserve">           </w:t>
      </w:r>
      <w:r w:rsidR="00553939">
        <w:rPr>
          <w:rFonts w:ascii="Arial" w:eastAsia="Calibri" w:hAnsi="Arial" w:cs="Arial"/>
          <w:u w:val="single"/>
          <w:lang w:eastAsia="en-US"/>
        </w:rPr>
        <w:t xml:space="preserve">Bilješka </w:t>
      </w:r>
      <w:r w:rsidR="002A63B4">
        <w:rPr>
          <w:rFonts w:ascii="Arial" w:eastAsia="Calibri" w:hAnsi="Arial" w:cs="Arial"/>
          <w:u w:val="single"/>
          <w:lang w:eastAsia="en-US"/>
        </w:rPr>
        <w:t>5</w:t>
      </w:r>
      <w:r w:rsidR="00553939">
        <w:rPr>
          <w:rFonts w:ascii="Arial" w:eastAsia="Calibri" w:hAnsi="Arial" w:cs="Arial"/>
          <w:u w:val="single"/>
          <w:lang w:eastAsia="en-US"/>
        </w:rPr>
        <w:t xml:space="preserve"> </w:t>
      </w:r>
      <w:r w:rsidRPr="00C10E22">
        <w:rPr>
          <w:rFonts w:ascii="Arial" w:eastAsia="Calibri" w:hAnsi="Arial" w:cs="Arial"/>
          <w:u w:val="single"/>
          <w:lang w:eastAsia="en-US"/>
        </w:rPr>
        <w:t>(991,996)</w:t>
      </w:r>
    </w:p>
    <w:p w:rsidR="00C10E22" w:rsidRPr="00C10E22" w:rsidRDefault="00C10E22" w:rsidP="00C10E22">
      <w:pPr>
        <w:ind w:firstLine="708"/>
        <w:jc w:val="both"/>
        <w:rPr>
          <w:rFonts w:ascii="Arial" w:eastAsia="Calibri" w:hAnsi="Arial" w:cs="Arial"/>
          <w:u w:val="single"/>
          <w:lang w:eastAsia="en-US"/>
        </w:rPr>
      </w:pPr>
    </w:p>
    <w:p w:rsidR="00C10E22" w:rsidRDefault="00C10E22" w:rsidP="00C10E22">
      <w:pPr>
        <w:jc w:val="both"/>
        <w:rPr>
          <w:rFonts w:ascii="Arial" w:eastAsia="Calibri" w:hAnsi="Arial" w:cs="Arial"/>
          <w:lang w:eastAsia="en-US"/>
        </w:rPr>
      </w:pPr>
      <w:r w:rsidRPr="00C10E22">
        <w:rPr>
          <w:rFonts w:ascii="Arial" w:eastAsia="Calibri" w:hAnsi="Arial" w:cs="Arial"/>
          <w:lang w:eastAsia="en-US"/>
        </w:rPr>
        <w:t xml:space="preserve">            Izvanbilančni zapisi /aktiva-pasiva/ u iznosu </w:t>
      </w:r>
      <w:r w:rsidR="00C11061">
        <w:rPr>
          <w:rFonts w:ascii="Arial" w:eastAsia="Calibri" w:hAnsi="Arial" w:cs="Arial"/>
          <w:lang w:eastAsia="en-US"/>
        </w:rPr>
        <w:t>108.909,60</w:t>
      </w:r>
      <w:r w:rsidRPr="00C10E22">
        <w:rPr>
          <w:rFonts w:ascii="Arial" w:eastAsia="Calibri" w:hAnsi="Arial" w:cs="Arial"/>
          <w:lang w:eastAsia="en-US"/>
        </w:rPr>
        <w:t xml:space="preserve"> </w:t>
      </w:r>
      <w:r w:rsidR="004F4F34">
        <w:rPr>
          <w:rFonts w:ascii="Arial" w:eastAsia="Calibri" w:hAnsi="Arial" w:cs="Arial"/>
          <w:lang w:eastAsia="en-US"/>
        </w:rPr>
        <w:t>EUR</w:t>
      </w:r>
      <w:r w:rsidRPr="00C10E22">
        <w:rPr>
          <w:rFonts w:ascii="Arial" w:eastAsia="Calibri" w:hAnsi="Arial" w:cs="Arial"/>
          <w:lang w:eastAsia="en-US"/>
        </w:rPr>
        <w:t xml:space="preserve"> odnose se na obračun doprinosa MIO I i MIO II temeljem priznatog staža s povećanim trajanjem dužnosnicima koji su radili na poslovima istrage u razdoblju rujan 2011.-rujan 2018.</w:t>
      </w:r>
    </w:p>
    <w:p w:rsidR="00941BD8" w:rsidRDefault="00941BD8" w:rsidP="00C10E22">
      <w:pPr>
        <w:jc w:val="both"/>
        <w:rPr>
          <w:rFonts w:ascii="Arial" w:eastAsia="Calibri" w:hAnsi="Arial" w:cs="Arial"/>
          <w:lang w:eastAsia="en-US"/>
        </w:rPr>
      </w:pPr>
    </w:p>
    <w:p w:rsidR="00941BD8" w:rsidRPr="00941BD8" w:rsidRDefault="00941BD8" w:rsidP="00941BD8">
      <w:pPr>
        <w:ind w:firstLine="708"/>
        <w:jc w:val="both"/>
        <w:rPr>
          <w:rFonts w:ascii="Arial" w:eastAsia="Calibri" w:hAnsi="Arial" w:cs="Arial"/>
          <w:lang w:eastAsia="en-US"/>
        </w:rPr>
      </w:pPr>
      <w:r w:rsidRPr="00941BD8">
        <w:rPr>
          <w:rFonts w:ascii="Arial" w:eastAsia="Calibri" w:hAnsi="Arial" w:cs="Arial"/>
          <w:lang w:eastAsia="en-US"/>
        </w:rPr>
        <w:t xml:space="preserve">U 2024. godini izvršena je uplata za MIO I i II za </w:t>
      </w:r>
      <w:r>
        <w:rPr>
          <w:rFonts w:ascii="Arial" w:eastAsia="Calibri" w:hAnsi="Arial" w:cs="Arial"/>
          <w:lang w:eastAsia="en-US"/>
        </w:rPr>
        <w:t>dva dužnosnika.</w:t>
      </w:r>
    </w:p>
    <w:p w:rsidR="00941BD8" w:rsidRPr="00941BD8" w:rsidRDefault="00941BD8" w:rsidP="00941BD8">
      <w:pPr>
        <w:jc w:val="both"/>
        <w:rPr>
          <w:rFonts w:ascii="Arial" w:eastAsia="Calibri" w:hAnsi="Arial" w:cs="Arial"/>
          <w:lang w:eastAsia="en-US"/>
        </w:rPr>
      </w:pPr>
    </w:p>
    <w:p w:rsidR="00941BD8" w:rsidRPr="00941BD8" w:rsidRDefault="00941BD8" w:rsidP="00941BD8">
      <w:pPr>
        <w:ind w:firstLine="708"/>
        <w:jc w:val="both"/>
        <w:rPr>
          <w:rFonts w:ascii="Arial" w:eastAsia="Calibri" w:hAnsi="Arial" w:cs="Arial"/>
          <w:u w:val="single"/>
          <w:lang w:eastAsia="en-US"/>
        </w:rPr>
      </w:pPr>
      <w:r w:rsidRPr="00941BD8">
        <w:rPr>
          <w:rFonts w:ascii="Arial" w:eastAsia="Calibri" w:hAnsi="Arial" w:cs="Arial"/>
          <w:u w:val="single"/>
          <w:lang w:eastAsia="en-US"/>
        </w:rPr>
        <w:t xml:space="preserve">Bilješka 8 – obvezna bilješka uz bilancu </w:t>
      </w:r>
    </w:p>
    <w:p w:rsidR="00941BD8" w:rsidRPr="00941BD8" w:rsidRDefault="00941BD8" w:rsidP="00941BD8">
      <w:pPr>
        <w:jc w:val="both"/>
        <w:rPr>
          <w:rFonts w:ascii="Arial" w:eastAsia="Calibri" w:hAnsi="Arial" w:cs="Arial"/>
          <w:lang w:eastAsia="en-US"/>
        </w:rPr>
      </w:pPr>
    </w:p>
    <w:p w:rsidR="00941BD8" w:rsidRPr="00C10E22" w:rsidRDefault="00941BD8" w:rsidP="00941BD8">
      <w:pPr>
        <w:ind w:firstLine="708"/>
        <w:jc w:val="both"/>
        <w:rPr>
          <w:rFonts w:ascii="Arial" w:eastAsia="Calibri" w:hAnsi="Arial" w:cs="Arial"/>
          <w:lang w:eastAsia="en-US"/>
        </w:rPr>
      </w:pPr>
      <w:r>
        <w:rPr>
          <w:rFonts w:ascii="Arial" w:eastAsia="Calibri" w:hAnsi="Arial" w:cs="Arial"/>
          <w:lang w:eastAsia="en-US"/>
        </w:rPr>
        <w:t>Županijsko</w:t>
      </w:r>
      <w:r w:rsidRPr="00941BD8">
        <w:rPr>
          <w:rFonts w:ascii="Arial" w:eastAsia="Calibri" w:hAnsi="Arial" w:cs="Arial"/>
          <w:lang w:eastAsia="en-US"/>
        </w:rPr>
        <w:t xml:space="preserve"> državno odvjetništvo u Rijeci u 2024. godini, osim sklopljenih pojedinačnih ugovora prema Okvirnim sporazumima koje je sklopio Središnji državni ured za javnu nabavu i ugovora nakon provedenih postupaka jednostavne nabave koji su u okviru odobrenog financijskog plana, nema ugovornih odnosa koji bi mogli postati obveza ili imovina (dana kreditna pisma, hipoteke i slično). Nije poznato da li ima sudskih sporova u tijeku.</w:t>
      </w:r>
    </w:p>
    <w:p w:rsidR="00C10E22" w:rsidRDefault="00C10E22" w:rsidP="00C10E22">
      <w:pPr>
        <w:jc w:val="both"/>
        <w:rPr>
          <w:rFonts w:ascii="Arial" w:eastAsia="Calibri" w:hAnsi="Arial" w:cs="Arial"/>
          <w:lang w:eastAsia="en-US"/>
        </w:rPr>
      </w:pPr>
    </w:p>
    <w:p w:rsidR="004F7390" w:rsidRPr="00C10E22" w:rsidRDefault="004F7390" w:rsidP="00C10E22">
      <w:pPr>
        <w:jc w:val="both"/>
        <w:rPr>
          <w:rFonts w:ascii="Arial" w:eastAsia="Calibri" w:hAnsi="Arial" w:cs="Arial"/>
          <w:lang w:eastAsia="en-US"/>
        </w:rPr>
      </w:pPr>
    </w:p>
    <w:p w:rsidR="00C10E22" w:rsidRDefault="00AD0BD5" w:rsidP="00C10E22">
      <w:pPr>
        <w:jc w:val="center"/>
        <w:rPr>
          <w:rFonts w:ascii="Arial" w:eastAsia="Calibri" w:hAnsi="Arial" w:cs="Arial"/>
          <w:b/>
          <w:lang w:eastAsia="en-US"/>
        </w:rPr>
      </w:pPr>
      <w:r>
        <w:rPr>
          <w:rFonts w:ascii="Arial" w:eastAsia="Calibri" w:hAnsi="Arial" w:cs="Arial"/>
          <w:b/>
          <w:lang w:eastAsia="en-US"/>
        </w:rPr>
        <w:t>Izvještaj o promjenama u vrijednosti</w:t>
      </w:r>
    </w:p>
    <w:p w:rsidR="00AD0BD5" w:rsidRPr="00C10E22" w:rsidRDefault="00AD0BD5" w:rsidP="00C10E22">
      <w:pPr>
        <w:jc w:val="center"/>
        <w:rPr>
          <w:rFonts w:ascii="Arial" w:eastAsia="Calibri" w:hAnsi="Arial" w:cs="Arial"/>
          <w:b/>
          <w:lang w:eastAsia="en-US"/>
        </w:rPr>
      </w:pPr>
      <w:r>
        <w:rPr>
          <w:rFonts w:ascii="Arial" w:eastAsia="Calibri" w:hAnsi="Arial" w:cs="Arial"/>
          <w:b/>
          <w:lang w:eastAsia="en-US"/>
        </w:rPr>
        <w:t>i obujmu imovine i obveza</w:t>
      </w:r>
    </w:p>
    <w:p w:rsidR="00C10E22" w:rsidRDefault="00C10E22" w:rsidP="00C10E22">
      <w:pPr>
        <w:jc w:val="both"/>
        <w:rPr>
          <w:rFonts w:ascii="Arial" w:eastAsia="Calibri" w:hAnsi="Arial" w:cs="Arial"/>
          <w:b/>
          <w:lang w:eastAsia="en-US"/>
        </w:rPr>
      </w:pPr>
    </w:p>
    <w:p w:rsidR="004F7390" w:rsidRPr="00C10E22" w:rsidRDefault="004F7390" w:rsidP="00C10E22">
      <w:pPr>
        <w:jc w:val="both"/>
        <w:rPr>
          <w:rFonts w:ascii="Arial" w:eastAsia="Calibri" w:hAnsi="Arial" w:cs="Arial"/>
          <w:b/>
          <w:lang w:eastAsia="en-US"/>
        </w:rPr>
      </w:pPr>
    </w:p>
    <w:p w:rsidR="00C10E22" w:rsidRPr="00C10E22" w:rsidRDefault="00C10E22" w:rsidP="00C10E22">
      <w:pPr>
        <w:jc w:val="both"/>
        <w:rPr>
          <w:rFonts w:ascii="Arial" w:eastAsia="Calibri" w:hAnsi="Arial" w:cs="Arial"/>
          <w:u w:val="single"/>
          <w:lang w:eastAsia="en-US"/>
        </w:rPr>
      </w:pPr>
      <w:r w:rsidRPr="00C10E22">
        <w:rPr>
          <w:rFonts w:ascii="Arial" w:eastAsia="Calibri" w:hAnsi="Arial" w:cs="Arial"/>
          <w:lang w:eastAsia="en-US"/>
        </w:rPr>
        <w:tab/>
      </w:r>
      <w:r w:rsidRPr="00C10E22">
        <w:rPr>
          <w:rFonts w:ascii="Arial" w:eastAsia="Calibri" w:hAnsi="Arial" w:cs="Arial"/>
          <w:u w:val="single"/>
          <w:lang w:eastAsia="en-US"/>
        </w:rPr>
        <w:t>Bilješka 1 (91512,</w:t>
      </w:r>
      <w:r w:rsidR="008736D1">
        <w:rPr>
          <w:rFonts w:ascii="Arial" w:eastAsia="Calibri" w:hAnsi="Arial" w:cs="Arial"/>
          <w:u w:val="single"/>
          <w:lang w:eastAsia="en-US"/>
        </w:rPr>
        <w:t xml:space="preserve"> </w:t>
      </w:r>
      <w:r w:rsidRPr="00C10E22">
        <w:rPr>
          <w:rFonts w:ascii="Arial" w:eastAsia="Calibri" w:hAnsi="Arial" w:cs="Arial"/>
          <w:u w:val="single"/>
          <w:lang w:eastAsia="en-US"/>
        </w:rPr>
        <w:t>P-016, P-018)</w:t>
      </w:r>
    </w:p>
    <w:p w:rsidR="00C10E22" w:rsidRPr="00C10E22" w:rsidRDefault="00C10E22" w:rsidP="00C10E22">
      <w:pPr>
        <w:jc w:val="both"/>
        <w:rPr>
          <w:rFonts w:ascii="Arial" w:eastAsia="Calibri" w:hAnsi="Arial" w:cs="Arial"/>
          <w:lang w:eastAsia="en-US"/>
        </w:rPr>
      </w:pPr>
    </w:p>
    <w:p w:rsidR="00C10E22" w:rsidRPr="00C10E22" w:rsidRDefault="00C10E22" w:rsidP="00C10E22">
      <w:pPr>
        <w:ind w:firstLine="708"/>
        <w:jc w:val="both"/>
        <w:rPr>
          <w:rFonts w:ascii="Arial" w:eastAsia="Calibri" w:hAnsi="Arial" w:cs="Arial"/>
          <w:lang w:eastAsia="en-US"/>
        </w:rPr>
      </w:pPr>
      <w:r w:rsidRPr="00C10E22">
        <w:rPr>
          <w:rFonts w:ascii="Arial" w:eastAsia="Calibri" w:hAnsi="Arial" w:cs="Arial"/>
          <w:lang w:eastAsia="en-US"/>
        </w:rPr>
        <w:t xml:space="preserve">U obrascu P-VRIO iskazano </w:t>
      </w:r>
      <w:r w:rsidR="00890BBB">
        <w:rPr>
          <w:rFonts w:ascii="Arial" w:eastAsia="Calibri" w:hAnsi="Arial" w:cs="Arial"/>
          <w:lang w:eastAsia="en-US"/>
        </w:rPr>
        <w:t xml:space="preserve">je </w:t>
      </w:r>
      <w:r w:rsidRPr="00C10E22">
        <w:rPr>
          <w:rFonts w:ascii="Arial" w:eastAsia="Calibri" w:hAnsi="Arial" w:cs="Arial"/>
          <w:lang w:eastAsia="en-US"/>
        </w:rPr>
        <w:t>povećanje u ukupnoj  vrijed</w:t>
      </w:r>
      <w:r w:rsidR="00890BBB">
        <w:rPr>
          <w:rFonts w:ascii="Arial" w:eastAsia="Calibri" w:hAnsi="Arial" w:cs="Arial"/>
          <w:lang w:eastAsia="en-US"/>
        </w:rPr>
        <w:t>nosti i obujmu imovine u</w:t>
      </w:r>
      <w:r w:rsidRPr="00C10E22">
        <w:rPr>
          <w:rFonts w:ascii="Arial" w:eastAsia="Calibri" w:hAnsi="Arial" w:cs="Arial"/>
          <w:lang w:eastAsia="en-US"/>
        </w:rPr>
        <w:t xml:space="preserve"> vrijednosti </w:t>
      </w:r>
      <w:r w:rsidR="00941BD8" w:rsidRPr="00941BD8">
        <w:rPr>
          <w:rFonts w:ascii="Arial" w:eastAsia="Calibri" w:hAnsi="Arial" w:cs="Arial"/>
          <w:lang w:eastAsia="en-US"/>
        </w:rPr>
        <w:t xml:space="preserve">30.105,87 </w:t>
      </w:r>
      <w:r w:rsidR="004F4F34">
        <w:rPr>
          <w:rFonts w:ascii="Arial" w:eastAsia="Calibri" w:hAnsi="Arial" w:cs="Arial"/>
          <w:lang w:eastAsia="en-US"/>
        </w:rPr>
        <w:t>EUR</w:t>
      </w:r>
      <w:r w:rsidRPr="00C10E22">
        <w:rPr>
          <w:rFonts w:ascii="Arial" w:eastAsia="Calibri" w:hAnsi="Arial" w:cs="Arial"/>
          <w:lang w:eastAsia="en-US"/>
        </w:rPr>
        <w:t>, provedena preko konta 91512</w:t>
      </w:r>
      <w:r w:rsidR="00890BBB">
        <w:rPr>
          <w:rFonts w:ascii="Arial" w:eastAsia="Calibri" w:hAnsi="Arial" w:cs="Arial"/>
          <w:lang w:eastAsia="en-US"/>
        </w:rPr>
        <w:t>-</w:t>
      </w:r>
      <w:r w:rsidRPr="00C10E22">
        <w:rPr>
          <w:rFonts w:ascii="Arial" w:eastAsia="Calibri" w:hAnsi="Arial" w:cs="Arial"/>
          <w:lang w:eastAsia="en-US"/>
        </w:rPr>
        <w:t>promjene u vrijednosti i obujmu.</w:t>
      </w:r>
    </w:p>
    <w:p w:rsidR="00C10E22" w:rsidRPr="00C10E22" w:rsidRDefault="00C10E22" w:rsidP="00C10E22">
      <w:pPr>
        <w:jc w:val="both"/>
        <w:rPr>
          <w:rFonts w:ascii="Arial" w:eastAsia="Calibri" w:hAnsi="Arial" w:cs="Arial"/>
          <w:lang w:eastAsia="en-US"/>
        </w:rPr>
      </w:pPr>
    </w:p>
    <w:p w:rsidR="00C10E22" w:rsidRPr="00C10E22" w:rsidRDefault="00A95D5D" w:rsidP="00A95D5D">
      <w:pPr>
        <w:ind w:firstLine="708"/>
        <w:jc w:val="both"/>
        <w:rPr>
          <w:rFonts w:ascii="Arial" w:eastAsia="Calibri" w:hAnsi="Arial" w:cs="Arial"/>
          <w:lang w:eastAsia="en-US"/>
        </w:rPr>
      </w:pPr>
      <w:r w:rsidRPr="00A95D5D">
        <w:rPr>
          <w:rFonts w:ascii="Arial" w:eastAsia="Calibri" w:hAnsi="Arial" w:cs="Arial"/>
          <w:lang w:eastAsia="en-US"/>
        </w:rPr>
        <w:t xml:space="preserve">U 2024. godini Ministarstvo pravosuđa, uprave i digitalne transformacije Županijskom državnom odvjetništvu u Rijeci prenijelo je bez naknade </w:t>
      </w:r>
      <w:r>
        <w:rPr>
          <w:rFonts w:ascii="Arial" w:eastAsia="Calibri" w:hAnsi="Arial" w:cs="Arial"/>
          <w:lang w:eastAsia="en-US"/>
        </w:rPr>
        <w:t xml:space="preserve">proizvedenu dugotrajnu imovinu </w:t>
      </w:r>
      <w:r w:rsidRPr="00A95D5D">
        <w:rPr>
          <w:rFonts w:ascii="Arial" w:eastAsia="Calibri" w:hAnsi="Arial" w:cs="Arial"/>
          <w:lang w:eastAsia="en-US"/>
        </w:rPr>
        <w:t xml:space="preserve">u vrijednosti od </w:t>
      </w:r>
      <w:r w:rsidR="00941BD8" w:rsidRPr="00941BD8">
        <w:rPr>
          <w:rFonts w:ascii="Arial" w:eastAsia="Calibri" w:hAnsi="Arial" w:cs="Arial"/>
          <w:lang w:eastAsia="en-US"/>
        </w:rPr>
        <w:t xml:space="preserve">30.105,87 </w:t>
      </w:r>
      <w:r w:rsidRPr="00A95D5D">
        <w:rPr>
          <w:rFonts w:ascii="Arial" w:eastAsia="Calibri" w:hAnsi="Arial" w:cs="Arial"/>
          <w:lang w:eastAsia="en-US"/>
        </w:rPr>
        <w:t>EUR, a odnosi se na uredski namještaj u vrijednosti 4.446,53 EUR</w:t>
      </w:r>
      <w:r w:rsidR="00941BD8">
        <w:rPr>
          <w:rFonts w:ascii="Arial" w:eastAsia="Calibri" w:hAnsi="Arial" w:cs="Arial"/>
          <w:lang w:eastAsia="en-US"/>
        </w:rPr>
        <w:t>,</w:t>
      </w:r>
      <w:r w:rsidRPr="00A95D5D">
        <w:rPr>
          <w:rFonts w:ascii="Arial" w:eastAsia="Calibri" w:hAnsi="Arial" w:cs="Arial"/>
          <w:lang w:eastAsia="en-US"/>
        </w:rPr>
        <w:t xml:space="preserve"> računala u vrijednosti 12.105,11 EUR</w:t>
      </w:r>
      <w:r w:rsidR="00941BD8">
        <w:rPr>
          <w:rFonts w:ascii="Arial" w:eastAsia="Calibri" w:hAnsi="Arial" w:cs="Arial"/>
          <w:lang w:eastAsia="en-US"/>
        </w:rPr>
        <w:t xml:space="preserve"> i audio video komplet u vrijednosti od </w:t>
      </w:r>
      <w:r w:rsidR="00BC1D8D" w:rsidRPr="00BC1D8D">
        <w:rPr>
          <w:rFonts w:ascii="Arial" w:eastAsia="Calibri" w:hAnsi="Arial" w:cs="Arial"/>
          <w:lang w:eastAsia="en-US"/>
        </w:rPr>
        <w:t xml:space="preserve">13.554,23 </w:t>
      </w:r>
      <w:r w:rsidR="00BC1D8D">
        <w:rPr>
          <w:rFonts w:ascii="Arial" w:eastAsia="Calibri" w:hAnsi="Arial" w:cs="Arial"/>
          <w:lang w:eastAsia="en-US"/>
        </w:rPr>
        <w:t>EUR</w:t>
      </w:r>
      <w:r>
        <w:rPr>
          <w:rFonts w:ascii="Arial" w:eastAsia="Calibri" w:hAnsi="Arial" w:cs="Arial"/>
          <w:lang w:eastAsia="en-US"/>
        </w:rPr>
        <w:t xml:space="preserve"> </w:t>
      </w:r>
      <w:r w:rsidR="00F7759E">
        <w:rPr>
          <w:rFonts w:ascii="Arial" w:eastAsia="Calibri" w:hAnsi="Arial" w:cs="Arial"/>
          <w:lang w:eastAsia="en-US"/>
        </w:rPr>
        <w:t>na koje</w:t>
      </w:r>
      <w:r w:rsidR="00890BBB">
        <w:rPr>
          <w:rFonts w:ascii="Arial" w:eastAsia="Calibri" w:hAnsi="Arial" w:cs="Arial"/>
          <w:lang w:eastAsia="en-US"/>
        </w:rPr>
        <w:t xml:space="preserve"> se to povećanje i odnosi. </w:t>
      </w:r>
    </w:p>
    <w:p w:rsidR="00C10E22" w:rsidRPr="00C10E22" w:rsidRDefault="00C10E22" w:rsidP="00C10E22">
      <w:pPr>
        <w:jc w:val="both"/>
        <w:rPr>
          <w:rFonts w:ascii="Arial" w:eastAsia="Calibri" w:hAnsi="Arial" w:cs="Arial"/>
          <w:lang w:eastAsia="en-US"/>
        </w:rPr>
      </w:pPr>
    </w:p>
    <w:p w:rsidR="00C10E22" w:rsidRDefault="00C10E22" w:rsidP="00E33C81">
      <w:pPr>
        <w:jc w:val="both"/>
        <w:rPr>
          <w:rFonts w:ascii="Arial" w:hAnsi="Arial" w:cs="Arial"/>
        </w:rPr>
      </w:pPr>
      <w:r w:rsidRPr="00C10E22">
        <w:rPr>
          <w:rFonts w:ascii="Arial" w:eastAsia="Calibri" w:hAnsi="Arial" w:cs="Arial"/>
          <w:lang w:eastAsia="en-US"/>
        </w:rPr>
        <w:tab/>
      </w:r>
      <w:r w:rsidRPr="00C10E22">
        <w:rPr>
          <w:rFonts w:ascii="Arial" w:eastAsia="Calibri" w:hAnsi="Arial" w:cs="Arial"/>
          <w:lang w:eastAsia="en-US"/>
        </w:rPr>
        <w:tab/>
      </w:r>
    </w:p>
    <w:p w:rsidR="00E33C81" w:rsidRPr="00CB1B4E" w:rsidRDefault="00E33C81" w:rsidP="00E33C81">
      <w:pPr>
        <w:jc w:val="both"/>
        <w:rPr>
          <w:rFonts w:ascii="Arial" w:hAnsi="Arial" w:cs="Arial"/>
        </w:rPr>
      </w:pPr>
      <w:r w:rsidRPr="00CB1B4E">
        <w:rPr>
          <w:rFonts w:ascii="Arial" w:hAnsi="Arial" w:cs="Arial"/>
        </w:rPr>
        <w:t xml:space="preserve">Bilješke sastavila           </w:t>
      </w:r>
    </w:p>
    <w:p w:rsidR="00C050AC" w:rsidRDefault="00C050AC" w:rsidP="00E33C81">
      <w:pPr>
        <w:jc w:val="both"/>
        <w:rPr>
          <w:rFonts w:ascii="Arial" w:hAnsi="Arial" w:cs="Arial"/>
        </w:rPr>
      </w:pPr>
      <w:r>
        <w:rPr>
          <w:rFonts w:ascii="Arial" w:hAnsi="Arial" w:cs="Arial"/>
        </w:rPr>
        <w:t>Viša stručna savjetnica u</w:t>
      </w:r>
    </w:p>
    <w:p w:rsidR="00E33C81" w:rsidRPr="00CB1B4E" w:rsidRDefault="00E33C81" w:rsidP="00E33C81">
      <w:pPr>
        <w:jc w:val="both"/>
        <w:rPr>
          <w:rFonts w:ascii="Arial" w:hAnsi="Arial" w:cs="Arial"/>
        </w:rPr>
      </w:pPr>
      <w:r w:rsidRPr="00CB1B4E">
        <w:rPr>
          <w:rFonts w:ascii="Arial" w:hAnsi="Arial" w:cs="Arial"/>
        </w:rPr>
        <w:t>Odsjek</w:t>
      </w:r>
      <w:r w:rsidR="00C050AC">
        <w:rPr>
          <w:rFonts w:ascii="Arial" w:hAnsi="Arial" w:cs="Arial"/>
        </w:rPr>
        <w:t>u</w:t>
      </w:r>
      <w:r w:rsidRPr="00CB1B4E">
        <w:rPr>
          <w:rFonts w:ascii="Arial" w:hAnsi="Arial" w:cs="Arial"/>
        </w:rPr>
        <w:t xml:space="preserve"> financijsko-materijalnog poslovanja</w:t>
      </w:r>
    </w:p>
    <w:p w:rsidR="00E33C81" w:rsidRPr="00CB1B4E" w:rsidRDefault="00E33C81" w:rsidP="00E33C81">
      <w:pPr>
        <w:jc w:val="both"/>
        <w:rPr>
          <w:rFonts w:ascii="Arial" w:hAnsi="Arial" w:cs="Arial"/>
        </w:rPr>
      </w:pPr>
      <w:r w:rsidRPr="00CB1B4E">
        <w:rPr>
          <w:rFonts w:ascii="Arial" w:hAnsi="Arial" w:cs="Arial"/>
        </w:rPr>
        <w:t xml:space="preserve">              </w:t>
      </w:r>
    </w:p>
    <w:p w:rsidR="00E33C81" w:rsidRDefault="00C050AC" w:rsidP="00E33C81">
      <w:pPr>
        <w:jc w:val="both"/>
        <w:rPr>
          <w:rFonts w:ascii="Arial" w:hAnsi="Arial" w:cs="Arial"/>
        </w:rPr>
      </w:pPr>
      <w:r>
        <w:rPr>
          <w:rFonts w:ascii="Arial" w:hAnsi="Arial" w:cs="Arial"/>
        </w:rPr>
        <w:t>Sanja Janković</w:t>
      </w:r>
      <w:r w:rsidR="00E33C81" w:rsidRPr="00CB1B4E">
        <w:rPr>
          <w:rFonts w:ascii="Arial" w:hAnsi="Arial" w:cs="Arial"/>
        </w:rPr>
        <w:t xml:space="preserve">                 </w:t>
      </w:r>
    </w:p>
    <w:p w:rsidR="00124514" w:rsidRPr="00CB1B4E" w:rsidRDefault="00124514" w:rsidP="00E33C81">
      <w:pPr>
        <w:jc w:val="both"/>
        <w:rPr>
          <w:rFonts w:ascii="Arial" w:hAnsi="Arial" w:cs="Arial"/>
        </w:rPr>
      </w:pPr>
    </w:p>
    <w:p w:rsidR="00E33C81" w:rsidRPr="00CB1B4E" w:rsidRDefault="00E33C81" w:rsidP="00E33C81">
      <w:pPr>
        <w:jc w:val="both"/>
        <w:rPr>
          <w:rFonts w:ascii="Arial" w:hAnsi="Arial" w:cs="Arial"/>
        </w:rPr>
      </w:pPr>
    </w:p>
    <w:p w:rsidR="00E33C81" w:rsidRDefault="00FC48F0" w:rsidP="00E33C81">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33C81" w:rsidRPr="00CB1B4E">
        <w:rPr>
          <w:rFonts w:ascii="Arial" w:hAnsi="Arial" w:cs="Arial"/>
        </w:rPr>
        <w:tab/>
      </w:r>
      <w:r>
        <w:rPr>
          <w:rFonts w:ascii="Arial" w:hAnsi="Arial" w:cs="Arial"/>
        </w:rPr>
        <w:t xml:space="preserve">           </w:t>
      </w:r>
      <w:r w:rsidR="00E33C81" w:rsidRPr="00CB1B4E">
        <w:rPr>
          <w:rFonts w:ascii="Arial" w:hAnsi="Arial" w:cs="Arial"/>
        </w:rPr>
        <w:t>Županijska državna odvjetnica</w:t>
      </w:r>
    </w:p>
    <w:p w:rsidR="00BC1D8D" w:rsidRPr="00CB1B4E" w:rsidRDefault="00BC1D8D" w:rsidP="00E33C81">
      <w:pPr>
        <w:jc w:val="both"/>
        <w:rPr>
          <w:rFonts w:ascii="Arial" w:hAnsi="Arial" w:cs="Arial"/>
        </w:rPr>
      </w:pPr>
    </w:p>
    <w:p w:rsidR="00E33C81" w:rsidRPr="008F04B5" w:rsidRDefault="00E33C81">
      <w:pPr>
        <w:jc w:val="both"/>
        <w:rPr>
          <w:rFonts w:ascii="Arial" w:hAnsi="Arial" w:cs="Arial"/>
        </w:rPr>
      </w:pPr>
      <w:r w:rsidRPr="00CB1B4E">
        <w:rPr>
          <w:rFonts w:ascii="Arial" w:hAnsi="Arial" w:cs="Arial"/>
        </w:rPr>
        <w:tab/>
      </w:r>
      <w:r w:rsidRPr="00CB1B4E">
        <w:rPr>
          <w:rFonts w:ascii="Arial" w:hAnsi="Arial" w:cs="Arial"/>
        </w:rPr>
        <w:tab/>
      </w:r>
      <w:r w:rsidRPr="00CB1B4E">
        <w:rPr>
          <w:rFonts w:ascii="Arial" w:hAnsi="Arial" w:cs="Arial"/>
        </w:rPr>
        <w:tab/>
      </w:r>
      <w:r w:rsidRPr="00CB1B4E">
        <w:rPr>
          <w:rFonts w:ascii="Arial" w:hAnsi="Arial" w:cs="Arial"/>
        </w:rPr>
        <w:tab/>
      </w:r>
      <w:r w:rsidRPr="00CB1B4E">
        <w:rPr>
          <w:rFonts w:ascii="Arial" w:hAnsi="Arial" w:cs="Arial"/>
        </w:rPr>
        <w:tab/>
      </w:r>
      <w:r w:rsidRPr="00CB1B4E">
        <w:rPr>
          <w:rFonts w:ascii="Arial" w:hAnsi="Arial" w:cs="Arial"/>
        </w:rPr>
        <w:tab/>
      </w:r>
      <w:r w:rsidRPr="00CB1B4E">
        <w:rPr>
          <w:rFonts w:ascii="Arial" w:hAnsi="Arial" w:cs="Arial"/>
        </w:rPr>
        <w:tab/>
      </w:r>
      <w:r w:rsidRPr="00CB1B4E">
        <w:rPr>
          <w:rFonts w:ascii="Arial" w:hAnsi="Arial" w:cs="Arial"/>
        </w:rPr>
        <w:tab/>
        <w:t xml:space="preserve">       Ivanka Vidović Vinketa</w:t>
      </w:r>
      <w:r w:rsidR="00D6562C" w:rsidRPr="008F04B5">
        <w:rPr>
          <w:rFonts w:ascii="Arial" w:hAnsi="Arial" w:cs="Arial"/>
        </w:rPr>
        <w:t xml:space="preserve">          </w:t>
      </w:r>
      <w:r w:rsidR="00031B28" w:rsidRPr="008F04B5">
        <w:rPr>
          <w:rFonts w:ascii="Arial" w:hAnsi="Arial" w:cs="Arial"/>
        </w:rPr>
        <w:t xml:space="preserve"> </w:t>
      </w:r>
    </w:p>
    <w:sectPr w:rsidR="00E33C81" w:rsidRPr="008F04B5" w:rsidSect="00AC06A9">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24" w:rsidRDefault="00C24D24" w:rsidP="00AC06A9">
      <w:r>
        <w:separator/>
      </w:r>
    </w:p>
  </w:endnote>
  <w:endnote w:type="continuationSeparator" w:id="0">
    <w:p w:rsidR="00C24D24" w:rsidRDefault="00C24D24" w:rsidP="00AC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24" w:rsidRDefault="00C24D24" w:rsidP="00AC06A9">
      <w:r>
        <w:separator/>
      </w:r>
    </w:p>
  </w:footnote>
  <w:footnote w:type="continuationSeparator" w:id="0">
    <w:p w:rsidR="00C24D24" w:rsidRDefault="00C24D24" w:rsidP="00AC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6A9" w:rsidRPr="00AC06A9" w:rsidRDefault="00AC06A9">
    <w:pPr>
      <w:pStyle w:val="Zaglavlje"/>
      <w:jc w:val="center"/>
      <w:rPr>
        <w:rFonts w:ascii="Arial" w:hAnsi="Arial" w:cs="Arial"/>
      </w:rPr>
    </w:pPr>
    <w:r w:rsidRPr="00AC06A9">
      <w:rPr>
        <w:rFonts w:ascii="Arial" w:hAnsi="Arial" w:cs="Arial"/>
      </w:rPr>
      <w:fldChar w:fldCharType="begin"/>
    </w:r>
    <w:r w:rsidRPr="00AC06A9">
      <w:rPr>
        <w:rFonts w:ascii="Arial" w:hAnsi="Arial" w:cs="Arial"/>
      </w:rPr>
      <w:instrText>PAGE   \* MERGEFORMAT</w:instrText>
    </w:r>
    <w:r w:rsidRPr="00AC06A9">
      <w:rPr>
        <w:rFonts w:ascii="Arial" w:hAnsi="Arial" w:cs="Arial"/>
      </w:rPr>
      <w:fldChar w:fldCharType="separate"/>
    </w:r>
    <w:r w:rsidR="00756167">
      <w:rPr>
        <w:rFonts w:ascii="Arial" w:hAnsi="Arial" w:cs="Arial"/>
        <w:noProof/>
      </w:rPr>
      <w:t>5</w:t>
    </w:r>
    <w:r w:rsidRPr="00AC06A9">
      <w:rPr>
        <w:rFonts w:ascii="Arial" w:hAnsi="Arial" w:cs="Arial"/>
      </w:rPr>
      <w:fldChar w:fldCharType="end"/>
    </w:r>
  </w:p>
  <w:p w:rsidR="00AC06A9" w:rsidRDefault="00AC06A9">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272"/>
    <w:rsid w:val="00031B28"/>
    <w:rsid w:val="00033E2F"/>
    <w:rsid w:val="00042598"/>
    <w:rsid w:val="000505EA"/>
    <w:rsid w:val="00053141"/>
    <w:rsid w:val="00057F78"/>
    <w:rsid w:val="00073B50"/>
    <w:rsid w:val="000807DB"/>
    <w:rsid w:val="00090278"/>
    <w:rsid w:val="000B275F"/>
    <w:rsid w:val="000B3949"/>
    <w:rsid w:val="000B43D0"/>
    <w:rsid w:val="000B46F9"/>
    <w:rsid w:val="000B724D"/>
    <w:rsid w:val="000C6D3F"/>
    <w:rsid w:val="000E124F"/>
    <w:rsid w:val="000F240D"/>
    <w:rsid w:val="00107000"/>
    <w:rsid w:val="001070F9"/>
    <w:rsid w:val="001154A9"/>
    <w:rsid w:val="00116AE8"/>
    <w:rsid w:val="001224A7"/>
    <w:rsid w:val="001238F8"/>
    <w:rsid w:val="001244DC"/>
    <w:rsid w:val="00124514"/>
    <w:rsid w:val="00134727"/>
    <w:rsid w:val="00146F55"/>
    <w:rsid w:val="00151C7A"/>
    <w:rsid w:val="0015313B"/>
    <w:rsid w:val="00154F80"/>
    <w:rsid w:val="0016137C"/>
    <w:rsid w:val="00161F2C"/>
    <w:rsid w:val="00167013"/>
    <w:rsid w:val="00167F99"/>
    <w:rsid w:val="00174BE5"/>
    <w:rsid w:val="00191286"/>
    <w:rsid w:val="00191BF9"/>
    <w:rsid w:val="001A7C21"/>
    <w:rsid w:val="001B1229"/>
    <w:rsid w:val="001C484D"/>
    <w:rsid w:val="001C6468"/>
    <w:rsid w:val="001E563B"/>
    <w:rsid w:val="001F22DD"/>
    <w:rsid w:val="00201EA9"/>
    <w:rsid w:val="00202104"/>
    <w:rsid w:val="0021630B"/>
    <w:rsid w:val="002228E1"/>
    <w:rsid w:val="00224936"/>
    <w:rsid w:val="00230AE8"/>
    <w:rsid w:val="00233DB7"/>
    <w:rsid w:val="002348B6"/>
    <w:rsid w:val="00245E9C"/>
    <w:rsid w:val="002636DD"/>
    <w:rsid w:val="0028785C"/>
    <w:rsid w:val="002939C3"/>
    <w:rsid w:val="002A02C8"/>
    <w:rsid w:val="002A63B4"/>
    <w:rsid w:val="002B07C3"/>
    <w:rsid w:val="002B1C6A"/>
    <w:rsid w:val="002B215F"/>
    <w:rsid w:val="002B5C06"/>
    <w:rsid w:val="002D203D"/>
    <w:rsid w:val="002D305C"/>
    <w:rsid w:val="002E0A19"/>
    <w:rsid w:val="002E58A5"/>
    <w:rsid w:val="002F0502"/>
    <w:rsid w:val="002F430F"/>
    <w:rsid w:val="00333E21"/>
    <w:rsid w:val="0033574D"/>
    <w:rsid w:val="00343316"/>
    <w:rsid w:val="0034629E"/>
    <w:rsid w:val="0035429D"/>
    <w:rsid w:val="00366953"/>
    <w:rsid w:val="0038651F"/>
    <w:rsid w:val="003A094C"/>
    <w:rsid w:val="003B1C53"/>
    <w:rsid w:val="003B1D73"/>
    <w:rsid w:val="003B314F"/>
    <w:rsid w:val="003B4E23"/>
    <w:rsid w:val="003B541A"/>
    <w:rsid w:val="003D1272"/>
    <w:rsid w:val="003D15FD"/>
    <w:rsid w:val="003E327F"/>
    <w:rsid w:val="00402910"/>
    <w:rsid w:val="004074AD"/>
    <w:rsid w:val="00417CBE"/>
    <w:rsid w:val="00424DCD"/>
    <w:rsid w:val="00430214"/>
    <w:rsid w:val="00432179"/>
    <w:rsid w:val="00436427"/>
    <w:rsid w:val="00447360"/>
    <w:rsid w:val="004473DE"/>
    <w:rsid w:val="004538F0"/>
    <w:rsid w:val="00465C77"/>
    <w:rsid w:val="00471CE2"/>
    <w:rsid w:val="00476508"/>
    <w:rsid w:val="004800BD"/>
    <w:rsid w:val="00480212"/>
    <w:rsid w:val="0048716E"/>
    <w:rsid w:val="004C1F2A"/>
    <w:rsid w:val="004C4B93"/>
    <w:rsid w:val="004D1C19"/>
    <w:rsid w:val="004E116A"/>
    <w:rsid w:val="004E349B"/>
    <w:rsid w:val="004F4F34"/>
    <w:rsid w:val="004F7390"/>
    <w:rsid w:val="00514165"/>
    <w:rsid w:val="00517DC7"/>
    <w:rsid w:val="0052728B"/>
    <w:rsid w:val="00531929"/>
    <w:rsid w:val="00533962"/>
    <w:rsid w:val="005374F7"/>
    <w:rsid w:val="005454F6"/>
    <w:rsid w:val="00546BAB"/>
    <w:rsid w:val="00553939"/>
    <w:rsid w:val="0055478A"/>
    <w:rsid w:val="00560306"/>
    <w:rsid w:val="0056557D"/>
    <w:rsid w:val="00570A07"/>
    <w:rsid w:val="00570B2E"/>
    <w:rsid w:val="005764FD"/>
    <w:rsid w:val="00590FAF"/>
    <w:rsid w:val="005943EE"/>
    <w:rsid w:val="0059597D"/>
    <w:rsid w:val="005A6BA1"/>
    <w:rsid w:val="005B140C"/>
    <w:rsid w:val="005B7C55"/>
    <w:rsid w:val="005D10C8"/>
    <w:rsid w:val="005D2456"/>
    <w:rsid w:val="005E2D0E"/>
    <w:rsid w:val="005E4B96"/>
    <w:rsid w:val="005F5BAF"/>
    <w:rsid w:val="00606B82"/>
    <w:rsid w:val="00624268"/>
    <w:rsid w:val="00631378"/>
    <w:rsid w:val="006320F6"/>
    <w:rsid w:val="00634A9E"/>
    <w:rsid w:val="006414BB"/>
    <w:rsid w:val="00641F85"/>
    <w:rsid w:val="006478C2"/>
    <w:rsid w:val="006642E9"/>
    <w:rsid w:val="00671B04"/>
    <w:rsid w:val="00687F9D"/>
    <w:rsid w:val="00694F5C"/>
    <w:rsid w:val="00696222"/>
    <w:rsid w:val="006A6AE7"/>
    <w:rsid w:val="006B299B"/>
    <w:rsid w:val="006E4C66"/>
    <w:rsid w:val="006E4EBB"/>
    <w:rsid w:val="007146D2"/>
    <w:rsid w:val="0073494B"/>
    <w:rsid w:val="00735EBA"/>
    <w:rsid w:val="00747B16"/>
    <w:rsid w:val="00756167"/>
    <w:rsid w:val="00763F8C"/>
    <w:rsid w:val="00784B56"/>
    <w:rsid w:val="0079431D"/>
    <w:rsid w:val="007975B5"/>
    <w:rsid w:val="007B35CE"/>
    <w:rsid w:val="007B5A83"/>
    <w:rsid w:val="007D7039"/>
    <w:rsid w:val="007E3D75"/>
    <w:rsid w:val="007E675F"/>
    <w:rsid w:val="007F4C2D"/>
    <w:rsid w:val="007F7501"/>
    <w:rsid w:val="00801FB2"/>
    <w:rsid w:val="00803D34"/>
    <w:rsid w:val="008074BE"/>
    <w:rsid w:val="00807547"/>
    <w:rsid w:val="00810D9C"/>
    <w:rsid w:val="00823592"/>
    <w:rsid w:val="008274DC"/>
    <w:rsid w:val="008275E1"/>
    <w:rsid w:val="00837FE8"/>
    <w:rsid w:val="008405AC"/>
    <w:rsid w:val="00841AE1"/>
    <w:rsid w:val="008736D1"/>
    <w:rsid w:val="008761C8"/>
    <w:rsid w:val="00890BBB"/>
    <w:rsid w:val="00890C19"/>
    <w:rsid w:val="00892E2D"/>
    <w:rsid w:val="008A0648"/>
    <w:rsid w:val="008A31C6"/>
    <w:rsid w:val="008B4D9F"/>
    <w:rsid w:val="008C08E1"/>
    <w:rsid w:val="008D4B07"/>
    <w:rsid w:val="008F04B5"/>
    <w:rsid w:val="008F6641"/>
    <w:rsid w:val="00904167"/>
    <w:rsid w:val="00913506"/>
    <w:rsid w:val="009164C3"/>
    <w:rsid w:val="009238BB"/>
    <w:rsid w:val="009246AF"/>
    <w:rsid w:val="00933FE7"/>
    <w:rsid w:val="00941BD8"/>
    <w:rsid w:val="0095134D"/>
    <w:rsid w:val="00952E34"/>
    <w:rsid w:val="0095753F"/>
    <w:rsid w:val="0099206B"/>
    <w:rsid w:val="009A5611"/>
    <w:rsid w:val="009B7FA6"/>
    <w:rsid w:val="009C3257"/>
    <w:rsid w:val="009D3BF5"/>
    <w:rsid w:val="009F209C"/>
    <w:rsid w:val="00A02AA7"/>
    <w:rsid w:val="00A04DBD"/>
    <w:rsid w:val="00A148BF"/>
    <w:rsid w:val="00A16879"/>
    <w:rsid w:val="00A20A60"/>
    <w:rsid w:val="00A22DB9"/>
    <w:rsid w:val="00A24CAB"/>
    <w:rsid w:val="00A330EF"/>
    <w:rsid w:val="00A44C17"/>
    <w:rsid w:val="00A57DAF"/>
    <w:rsid w:val="00A6695B"/>
    <w:rsid w:val="00A7713C"/>
    <w:rsid w:val="00A812A0"/>
    <w:rsid w:val="00A9211B"/>
    <w:rsid w:val="00A95ADA"/>
    <w:rsid w:val="00A95D5D"/>
    <w:rsid w:val="00AC06A9"/>
    <w:rsid w:val="00AD0BD5"/>
    <w:rsid w:val="00AD3946"/>
    <w:rsid w:val="00AD498C"/>
    <w:rsid w:val="00AD5F1C"/>
    <w:rsid w:val="00AD5FF6"/>
    <w:rsid w:val="00AE16C0"/>
    <w:rsid w:val="00B12F39"/>
    <w:rsid w:val="00B138C8"/>
    <w:rsid w:val="00B14580"/>
    <w:rsid w:val="00B23A8B"/>
    <w:rsid w:val="00B3173E"/>
    <w:rsid w:val="00B360E7"/>
    <w:rsid w:val="00B45B35"/>
    <w:rsid w:val="00B5177F"/>
    <w:rsid w:val="00B83ADA"/>
    <w:rsid w:val="00BB173F"/>
    <w:rsid w:val="00BB1AB3"/>
    <w:rsid w:val="00BB4F19"/>
    <w:rsid w:val="00BB70CF"/>
    <w:rsid w:val="00BC1D8D"/>
    <w:rsid w:val="00BC2FE6"/>
    <w:rsid w:val="00BD100D"/>
    <w:rsid w:val="00BD6BDB"/>
    <w:rsid w:val="00BE0BCA"/>
    <w:rsid w:val="00BE22DA"/>
    <w:rsid w:val="00BE79B1"/>
    <w:rsid w:val="00BF0CCD"/>
    <w:rsid w:val="00BF2046"/>
    <w:rsid w:val="00BF383E"/>
    <w:rsid w:val="00C050AC"/>
    <w:rsid w:val="00C05B82"/>
    <w:rsid w:val="00C10E22"/>
    <w:rsid w:val="00C11061"/>
    <w:rsid w:val="00C15B3E"/>
    <w:rsid w:val="00C16921"/>
    <w:rsid w:val="00C24D24"/>
    <w:rsid w:val="00C375EE"/>
    <w:rsid w:val="00C40CC5"/>
    <w:rsid w:val="00C4201A"/>
    <w:rsid w:val="00C44B85"/>
    <w:rsid w:val="00C54F6C"/>
    <w:rsid w:val="00C912D9"/>
    <w:rsid w:val="00C91EB6"/>
    <w:rsid w:val="00CA69A6"/>
    <w:rsid w:val="00CB1B4E"/>
    <w:rsid w:val="00CB5604"/>
    <w:rsid w:val="00CB6D62"/>
    <w:rsid w:val="00CD4C7F"/>
    <w:rsid w:val="00CD75CE"/>
    <w:rsid w:val="00CE0DBF"/>
    <w:rsid w:val="00CF62F8"/>
    <w:rsid w:val="00CF695C"/>
    <w:rsid w:val="00D0556F"/>
    <w:rsid w:val="00D068EC"/>
    <w:rsid w:val="00D1637A"/>
    <w:rsid w:val="00D20170"/>
    <w:rsid w:val="00D204F7"/>
    <w:rsid w:val="00D26F2A"/>
    <w:rsid w:val="00D34581"/>
    <w:rsid w:val="00D36AD2"/>
    <w:rsid w:val="00D40095"/>
    <w:rsid w:val="00D4347C"/>
    <w:rsid w:val="00D62C06"/>
    <w:rsid w:val="00D6562C"/>
    <w:rsid w:val="00D668F0"/>
    <w:rsid w:val="00D73F61"/>
    <w:rsid w:val="00D803E8"/>
    <w:rsid w:val="00D80DCF"/>
    <w:rsid w:val="00D85BC3"/>
    <w:rsid w:val="00DA2467"/>
    <w:rsid w:val="00DB5191"/>
    <w:rsid w:val="00DC2C70"/>
    <w:rsid w:val="00DD7644"/>
    <w:rsid w:val="00DF6E4E"/>
    <w:rsid w:val="00E029D7"/>
    <w:rsid w:val="00E049AB"/>
    <w:rsid w:val="00E0663A"/>
    <w:rsid w:val="00E30A94"/>
    <w:rsid w:val="00E33C81"/>
    <w:rsid w:val="00E35A42"/>
    <w:rsid w:val="00E4350E"/>
    <w:rsid w:val="00E53B33"/>
    <w:rsid w:val="00E56311"/>
    <w:rsid w:val="00E6259D"/>
    <w:rsid w:val="00E8232B"/>
    <w:rsid w:val="00EB5587"/>
    <w:rsid w:val="00EC0581"/>
    <w:rsid w:val="00EE5936"/>
    <w:rsid w:val="00EF40A3"/>
    <w:rsid w:val="00EF7187"/>
    <w:rsid w:val="00F02D10"/>
    <w:rsid w:val="00F07C3B"/>
    <w:rsid w:val="00F40B73"/>
    <w:rsid w:val="00F50B13"/>
    <w:rsid w:val="00F54B98"/>
    <w:rsid w:val="00F57053"/>
    <w:rsid w:val="00F7413D"/>
    <w:rsid w:val="00F7759E"/>
    <w:rsid w:val="00F82FF3"/>
    <w:rsid w:val="00F831A4"/>
    <w:rsid w:val="00FA20C1"/>
    <w:rsid w:val="00FA49D3"/>
    <w:rsid w:val="00FC025E"/>
    <w:rsid w:val="00FC3986"/>
    <w:rsid w:val="00FC48F0"/>
    <w:rsid w:val="00FD1BDA"/>
    <w:rsid w:val="00FD62D3"/>
    <w:rsid w:val="00FE34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CB6D62"/>
    <w:rPr>
      <w:rFonts w:ascii="Tahoma" w:hAnsi="Tahoma" w:cs="Tahoma"/>
      <w:sz w:val="16"/>
      <w:szCs w:val="16"/>
    </w:rPr>
  </w:style>
  <w:style w:type="paragraph" w:styleId="Zaglavlje">
    <w:name w:val="header"/>
    <w:basedOn w:val="Normal"/>
    <w:link w:val="ZaglavljeChar"/>
    <w:uiPriority w:val="99"/>
    <w:unhideWhenUsed/>
    <w:rsid w:val="00AC06A9"/>
    <w:pPr>
      <w:tabs>
        <w:tab w:val="center" w:pos="4536"/>
        <w:tab w:val="right" w:pos="9072"/>
      </w:tabs>
    </w:pPr>
  </w:style>
  <w:style w:type="character" w:customStyle="1" w:styleId="ZaglavljeChar">
    <w:name w:val="Zaglavlje Char"/>
    <w:link w:val="Zaglavlje"/>
    <w:uiPriority w:val="99"/>
    <w:rsid w:val="00AC06A9"/>
    <w:rPr>
      <w:sz w:val="24"/>
      <w:szCs w:val="24"/>
    </w:rPr>
  </w:style>
  <w:style w:type="paragraph" w:styleId="Podnoje">
    <w:name w:val="footer"/>
    <w:basedOn w:val="Normal"/>
    <w:link w:val="PodnojeChar"/>
    <w:uiPriority w:val="99"/>
    <w:unhideWhenUsed/>
    <w:rsid w:val="00AC06A9"/>
    <w:pPr>
      <w:tabs>
        <w:tab w:val="center" w:pos="4536"/>
        <w:tab w:val="right" w:pos="9072"/>
      </w:tabs>
    </w:pPr>
  </w:style>
  <w:style w:type="character" w:customStyle="1" w:styleId="PodnojeChar">
    <w:name w:val="Podnožje Char"/>
    <w:link w:val="Podnoje"/>
    <w:uiPriority w:val="99"/>
    <w:rsid w:val="00AC06A9"/>
    <w:rPr>
      <w:sz w:val="24"/>
      <w:szCs w:val="24"/>
    </w:rPr>
  </w:style>
  <w:style w:type="paragraph" w:styleId="Bezproreda">
    <w:name w:val="No Spacing"/>
    <w:uiPriority w:val="1"/>
    <w:qFormat/>
    <w:rsid w:val="00D204F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CB6D62"/>
    <w:rPr>
      <w:rFonts w:ascii="Tahoma" w:hAnsi="Tahoma" w:cs="Tahoma"/>
      <w:sz w:val="16"/>
      <w:szCs w:val="16"/>
    </w:rPr>
  </w:style>
  <w:style w:type="paragraph" w:styleId="Zaglavlje">
    <w:name w:val="header"/>
    <w:basedOn w:val="Normal"/>
    <w:link w:val="ZaglavljeChar"/>
    <w:uiPriority w:val="99"/>
    <w:unhideWhenUsed/>
    <w:rsid w:val="00AC06A9"/>
    <w:pPr>
      <w:tabs>
        <w:tab w:val="center" w:pos="4536"/>
        <w:tab w:val="right" w:pos="9072"/>
      </w:tabs>
    </w:pPr>
  </w:style>
  <w:style w:type="character" w:customStyle="1" w:styleId="ZaglavljeChar">
    <w:name w:val="Zaglavlje Char"/>
    <w:link w:val="Zaglavlje"/>
    <w:uiPriority w:val="99"/>
    <w:rsid w:val="00AC06A9"/>
    <w:rPr>
      <w:sz w:val="24"/>
      <w:szCs w:val="24"/>
    </w:rPr>
  </w:style>
  <w:style w:type="paragraph" w:styleId="Podnoje">
    <w:name w:val="footer"/>
    <w:basedOn w:val="Normal"/>
    <w:link w:val="PodnojeChar"/>
    <w:uiPriority w:val="99"/>
    <w:unhideWhenUsed/>
    <w:rsid w:val="00AC06A9"/>
    <w:pPr>
      <w:tabs>
        <w:tab w:val="center" w:pos="4536"/>
        <w:tab w:val="right" w:pos="9072"/>
      </w:tabs>
    </w:pPr>
  </w:style>
  <w:style w:type="character" w:customStyle="1" w:styleId="PodnojeChar">
    <w:name w:val="Podnožje Char"/>
    <w:link w:val="Podnoje"/>
    <w:uiPriority w:val="99"/>
    <w:rsid w:val="00AC06A9"/>
    <w:rPr>
      <w:sz w:val="24"/>
      <w:szCs w:val="24"/>
    </w:rPr>
  </w:style>
  <w:style w:type="paragraph" w:styleId="Bezproreda">
    <w:name w:val="No Spacing"/>
    <w:uiPriority w:val="1"/>
    <w:qFormat/>
    <w:rsid w:val="00D204F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8912">
      <w:bodyDiv w:val="1"/>
      <w:marLeft w:val="0"/>
      <w:marRight w:val="0"/>
      <w:marTop w:val="0"/>
      <w:marBottom w:val="0"/>
      <w:divBdr>
        <w:top w:val="none" w:sz="0" w:space="0" w:color="auto"/>
        <w:left w:val="none" w:sz="0" w:space="0" w:color="auto"/>
        <w:bottom w:val="none" w:sz="0" w:space="0" w:color="auto"/>
        <w:right w:val="none" w:sz="0" w:space="0" w:color="auto"/>
      </w:divBdr>
    </w:div>
    <w:div w:id="1352301514">
      <w:bodyDiv w:val="1"/>
      <w:marLeft w:val="0"/>
      <w:marRight w:val="0"/>
      <w:marTop w:val="0"/>
      <w:marBottom w:val="0"/>
      <w:divBdr>
        <w:top w:val="none" w:sz="0" w:space="0" w:color="auto"/>
        <w:left w:val="none" w:sz="0" w:space="0" w:color="auto"/>
        <w:bottom w:val="none" w:sz="0" w:space="0" w:color="auto"/>
        <w:right w:val="none" w:sz="0" w:space="0" w:color="auto"/>
      </w:divBdr>
    </w:div>
    <w:div w:id="1459838233">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90CE8-0717-4DE9-AF6E-C8791632C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7910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            REPUBLIKA HRVATSKA</vt:lpstr>
    </vt:vector>
  </TitlesOfParts>
  <Company>RH-TDU</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RH-TDU</dc:creator>
  <cp:lastModifiedBy>Sanja Janković</cp:lastModifiedBy>
  <cp:revision>2</cp:revision>
  <cp:lastPrinted>2024-01-23T13:05:00Z</cp:lastPrinted>
  <dcterms:created xsi:type="dcterms:W3CDTF">2025-01-31T10:39:00Z</dcterms:created>
  <dcterms:modified xsi:type="dcterms:W3CDTF">2025-01-31T10:39:00Z</dcterms:modified>
</cp:coreProperties>
</file>