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48cceb5274c1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4809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OPĆINSKO DRŽAVNO ODVJETNIŠTVO U POŽEGI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753.889,12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801.624,70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754.684,83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863.995,42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62.370,72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7838,4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64.430,72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8097,3</w:t>
            </w:r>
          </w:p>
        </w:tc>
      </w:tr>
    </w:tbl>
    <w:p>
      <w:pPr>
        <w:spacing w:before="0" w:after="0"/>
      </w:pPr>
    </w:p>
    <w:p>
      <w:r>
        <w:t xml:space="preserve">Manjak prihoda i primitaka nastao kao razlika između prihoda i rashoda, a čini ga rashodi po obračunu plaće, prijevoza i tekući materijalni rashodi za prosinac 2025.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753.889,12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801.624,70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106,3</w:t>
            </w:r>
          </w:p>
        </w:tc>
      </w:tr>
    </w:tbl>
    <w:p>
      <w:pPr>
        <w:spacing w:before="0" w:after="0"/>
      </w:pPr>
    </w:p>
    <w:p>
      <w:r>
        <w:t xml:space="preserve">čine prihodi od pružanja usluga kopiranja iz spisa i prihodi iz nadležnog proračuna za financiranje rashoda poslovanja - povećanje za  6,3 % zbog rasta  osnovice za plaće, novostečenih prava na prijevoz te ostale rashode za zaposlene za dužnosnike i službenike.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679.790,35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792.117,20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116,5</w:t>
            </w:r>
          </w:p>
        </w:tc>
      </w:tr>
    </w:tbl>
    <w:p>
      <w:pPr>
        <w:spacing w:before="0" w:after="0"/>
      </w:pPr>
    </w:p>
    <w:p>
      <w:r>
        <w:t xml:space="preserve">povećanje  za 16,5 % u odnosu na 2024.g. radi istih razloga iz pozicije 6 -  značajno povećanje plaća zbog promjene osnovice, te povećanje ostalih rashoda za zaposlene ( isplata otpremnine)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288,0</w:t>
            </w:r>
          </w:p>
        </w:tc>
      </w:tr>
    </w:tbl>
    <w:p>
      <w:pPr>
        <w:spacing w:before="0" w:after="0"/>
      </w:pPr>
    </w:p>
    <w:p>
      <w:r>
        <w:t xml:space="preserve">povećanje za 188 % zbog servisa 15 klima uređaja , te popravka službenog vozila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217,6</w:t>
            </w:r>
          </w:p>
        </w:tc>
      </w:tr>
    </w:tbl>
    <w:p>
      <w:pPr>
        <w:spacing w:before="0" w:after="0"/>
      </w:pPr>
    </w:p>
    <w:p>
      <w:r>
        <w:t xml:space="preserve">odnosi se  na izradu  šest službenih iskaznica za dužnosnike i informatičara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1109,2</w:t>
            </w:r>
          </w:p>
        </w:tc>
      </w:tr>
    </w:tbl>
    <w:p>
      <w:pPr>
        <w:spacing w:before="0" w:after="0"/>
      </w:pPr>
    </w:p>
    <w:p>
      <w:r>
        <w:t xml:space="preserve">odnosi se na naknadu troškova službenog putovanja svjedoka u spisu ( inozemstvo – Mađarska).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66.050,42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3795,0</w:t>
            </w:r>
          </w:p>
        </w:tc>
      </w:tr>
    </w:tbl>
    <w:p>
      <w:pPr>
        <w:spacing w:before="0" w:after="0"/>
      </w:pPr>
    </w:p>
    <w:p>
      <w:r>
        <w:t xml:space="preserve">čini ga preneseni manjak iz 2024.g. u iznosu od 1.619,70 €(Korigiran u odnosu na manjak 2024.g za 120,78 eur  zbog naknadno odobrenog rashoda za usluge telefona 12/2024) i manjak tekućeg razdoblja u iznosu od  64.430,72 € , a odnosi se na rashode za zaposlene (plaće i prijevoz) za prosinac 2025., kontinuirane  redovne materijalne rashode i  intelektualne usluge rješenja dospjela poslije mogućnosti  potraživanja sredstava.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19.740,83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39.477,08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200,0</w:t>
            </w:r>
          </w:p>
        </w:tc>
      </w:tr>
    </w:tbl>
    <w:p>
      <w:pPr>
        <w:spacing w:before="0" w:after="0"/>
      </w:pPr>
    </w:p>
    <w:p>
      <w:r>
        <w:t xml:space="preserve">povećanje u odnosu na 2024.g. od 200,00% rezultat je  nabava računalne opreme po Odlukama MPUDT, te nabavku dva klima uređaja sa ugradnjom.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54.513,75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0,8</w:t>
            </w:r>
          </w:p>
        </w:tc>
      </w:tr>
    </w:tbl>
    <w:p>
      <w:pPr>
        <w:spacing w:before="0" w:after="0"/>
      </w:pPr>
    </w:p>
    <w:p>
      <w:r>
        <w:t xml:space="preserve">sastoji se od potraživanja naknada koje se refundiraju, uplaćenih neiskorištenih vlastitih prihoda i pasivne kamate na žiro računu na dan 31.12.2025.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53.319,51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60.716,21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113,9</w:t>
            </w:r>
          </w:p>
        </w:tc>
      </w:tr>
    </w:tbl>
    <w:p>
      <w:pPr>
        <w:spacing w:before="0" w:after="0"/>
      </w:pPr>
    </w:p>
    <w:p>
      <w:r>
        <w:t xml:space="preserve">povećanje od 13,9%  uzrok je povećanje plaća i ostalih rashoda po KU.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2.769,85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5.571,70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201,2</w:t>
            </w:r>
          </w:p>
        </w:tc>
      </w:tr>
    </w:tbl>
    <w:p>
      <w:pPr>
        <w:spacing w:before="0" w:after="0"/>
      </w:pPr>
    </w:p>
    <w:p>
      <w:r>
        <w:t xml:space="preserve">povećanje za 101,2% odnosi se na povećanje intelektualnih usluga.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66.050,42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3795,0</w:t>
            </w:r>
          </w:p>
        </w:tc>
      </w:tr>
    </w:tbl>
    <w:p>
      <w:pPr>
        <w:spacing w:before="0" w:after="0"/>
      </w:pPr>
    </w:p>
    <w:p>
      <w:r>
        <w:t xml:space="preserve">Manjak prihoda poslovanja čini obveze za plaćanje kontinuiranih rashoda za prosinac 2025.i  intelektualnih usluga za vještačenje. </w:t>
      </w:r>
    </w:p>
    <w:p>
      <w:r>
        <w:t xml:space="preserve"> </w:t>
      </w:r>
    </w:p>
    <w:p>
      <w:r>
        <w:rPr>
          <w:sz w:val="19"/>
        </w:rPr>
        <w:t xml:space="preserve"> </w:t>
      </w:r>
    </w:p>
    <w:p>
      <w:r>
        <w:rPr>
          <w:sz w:val="19"/>
        </w:rPr>
        <w:t xml:space="preserve"> </w:t>
      </w:r>
    </w:p>
    <w:p>
      <w:r>
        <w:rPr>
          <w:sz w:val="19"/>
        </w:rP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Sudovi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754.684,83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866.055,42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114,8</w:t>
            </w:r>
          </w:p>
        </w:tc>
      </w:tr>
    </w:tbl>
    <w:p>
      <w:pPr>
        <w:spacing w:before="0" w:after="0"/>
      </w:pPr>
    </w:p>
    <w:p>
      <w:r>
        <w:t xml:space="preserve">iskazani iznos odgovara iznosu na obrascu </w:t>
      </w:r>
    </w:p>
    <w:p>
      <w:r>
        <w:t xml:space="preserve">PR-RAS – ukupni rashodi i izdatci.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22.818,90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 odnosi se na nabavu računalne opreme po Odlukama MPUDT(16 računala)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1.784,77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čine obveze za izvršene intelektualne usluge vještačenja dostavljene nakon mogućnosti potraživanja sredstava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a) Prekoračenje 1 do 60 dana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D232A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1.784,77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rješenje za intelektualne usluge pristigle nakon mogućnosti povlačenja sredstava iz proračuna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64.702,05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čine obveze za plaću i prijevoz  prema obračunu za prosinac 2025., obveze za materijalne rashode s dospijećem nakon 31.12.2025., bolovanja na teret HZZO i pasivne kamate po žiro računu.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551b68aa014641" /></Relationships>
</file>