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6d8479784410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3654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ŽUPANIJSKO DRŽAVNO ODVJETNIŠTVO U RIJECI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1.750.985,41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2.126.474,47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1.751.195,58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2.280.316,29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153.841,82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3.732,88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3.914,07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3.732,88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3.914,07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3.943,05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158.643,39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4023,4</w:t>
            </w:r>
          </w:p>
        </w:tc>
      </w:tr>
    </w:tbl>
    <w:p>
      <w:pPr>
        <w:spacing w:before="0" w:after="0"/>
      </w:pPr>
    </w:p>
    <w:p>
      <w:r>
        <w:t xml:space="preserve">Županijsko državno odvjetništvo u Rijeci kao proračunski korisnik financira se iz izvora 11 (Opći prihodi i primici). Od ukupno doznačenih sredstava samo 0,10 % odnosi se na vlastite prihode od preslika dijelova spisa (izvor 31). Županijsko državno odvjetništvo u Rijeci nema drugih izvora financiranja. </w:t>
      </w:r>
    </w:p>
    <w:p>
      <w:r>
        <w:t xml:space="preserve">Do značajnog manjka prihoda i primitaka došlo je zbog novog načina evidentiranja rashoda za zaposlene o čemu će biti detaljnije obrazloženo u nastavku.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1.484.760,47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1.929.745,13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zaposlene u odnosu na prethodnu godinu veći su obzirom da se u 2025. godini povećala osnovica za obračun plaća službenika i namještenika za ukupno 6 %.</w:t>
      </w:r>
    </w:p>
    <w:p>
      <w:pPr>
        <w:jc w:val="both"/>
      </w:pPr>
      <w:r>
        <w:t xml:space="preserve">Također, povećana je i osnovica ta obračun plaća dužnosnika za 23,85 % od veljače 2025. godine te dodatno od rujna 2025. godine za 3%, dakle ukupno 26,85 %.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mirovinsko osiguranje za staž s povećanim trajanjem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33.801,31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34.970,87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Doprinosi za naknadno priznati staž s povećanim trajanjem isplaćeni su za 2 dužnosnika koji su radili na poslovima istrage u razdoblju od 2011.-2018.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173.336,46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255.162,67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Značajnije odstupanje u odnosu na prethodnu godinu za rashode za usluge odnosi se na intelektualne usluge. Naime, intelektualne usluge veće su za 63,20 % (usluge odvjetnika, vještaka, tumača), a vezane su za kaznene predmete iz nadležnosti Županijskog državnog odvjetništva u Rijeci. Tarifom o nagradama i naknada za rad odvjetnika priznate su veće naknade pa su i usluge odvjetnika znatno veće. Također, ovisno o strukturi kaznenih predmeta usluge vještaka i tumača u nekim predmetima su veće pa je sve to posljedica i ukupnog povećanja ovih usluga.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Naknade troškova osobama izvan radnog odnosa odnose se na troškove svjedoka koje su zatražili u okviru kaznenih predmeta, odnosno one koji su im priznati.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3.495,01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577,5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Ostali nespomenuti rashodi poslovanja značajnije odstupaju u odnosu na prethodnu godinu, a ovo iz razloga što je većini zaposlenika obnovljena službena iskaznica - certifikati u 2025. godini, kao i zbog nekoliko računa za prijevoz pokojnika i izuzimanje dokaza po nalogu dužnosnika izdanim u kaznenim predmetima.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18.947,73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23.486,66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Odstupanje u odnosu na prethodnu godinu, a za ovu vrstu rashoda, posljedica je značajnijeg povećanja cijena bankarskih usluga (usluge platnog prometa). Također, plaćene su i zatezne kamate za naknadno uplaćeni staž s povećanim trajanjem za 2 dužnosnika koji su radili na poslovima istrage od 2011. - 2018. godine (22.179,36 EUR).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153.841,82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Do manjka prihoda poslovanja došlo je zbog toga što je od 1. siječnja 2025. godine došlo do promjene u evidentiranju rashoda za zaposlene.</w:t>
      </w:r>
    </w:p>
    <w:p>
      <w:pPr>
        <w:jc w:val="both"/>
      </w:pPr>
      <w:r>
        <w:t xml:space="preserve">Naime, člankom 233. novoga Pravilnika o proračunskom računovodstvu i Računskom planu propisano je da se podskupina računa 193 Kontinuirani rashodi budućih razdoblja ukida te da se s danom 1. siječnja 2025. kontinuirani rashodi budućih razdoblja prenose na odgovarajuće račune razreda 3 Rashodi poslovanja. U prethodnim godinama rashodi za zaposlene su se razgraničavali (preko podskupine 193), a od 2025. godine prema novom Pravilniku evidentirano je 13 rashoda za zaposlene. S druge strane, ŽDO u Rijeci je imalo samo uobičajene prihode za financiranje tih rashoda, odnosno prihode za 12 rashoda za zaposlene.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Nabavljen je bar code čitač za provođenje godišnjeg popisa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Nabavljena je dugotrajna imovina u navedenom iznosu te se manjak prenosi za pokriće u sljedeće razdoblje.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3.732,88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3.914,07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104,9</w:t>
            </w:r>
          </w:p>
        </w:tc>
      </w:tr>
    </w:tbl>
    <w:p>
      <w:pPr>
        <w:spacing w:before="0" w:after="0"/>
      </w:pPr>
    </w:p>
    <w:p>
      <w:r>
        <w:t xml:space="preserve">Iznos od 3.914,07 EUR odnosi se na otplatu glavnice za financijski leasing za nabavljeno službeno vozilo 2022.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6.479,00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165.122,39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2548,6</w:t>
            </w:r>
          </w:p>
        </w:tc>
      </w:tr>
    </w:tbl>
    <w:p>
      <w:pPr>
        <w:spacing w:before="0" w:after="0"/>
      </w:pPr>
    </w:p>
    <w:p>
      <w:r>
        <w:t xml:space="preserve">Manjak prihoda i primitaka za pokriće u sljedećem razdoblju odnosi se na pokriće rashoda za zaposlene, kako je prethodno obrazloženo te na otplatu preostalog iznosa za financijski leasing za nabavu službenog vozila.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</w:t>
            </w:r>
          </w:p>
        </w:tc>
      </w:tr>
    </w:tbl>
    <w:p>
      <w:pPr>
        <w:spacing w:before="0" w:after="0"/>
      </w:pPr>
    </w:p>
    <w:p>
      <w:r>
        <w:t xml:space="preserve">Stanje novčanih sredstava u iznosu od 0,10 EUR odnosi se na stanje na redovnom računu HPB-a, a iznos predstavlja pripisanu pasivnu kamatu na dan 31. prosinca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68.896,92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86.432,97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2025. godini Ministarstvo pravosuđa, uprave i digitalne transformacije Županijskom državnom odvjetništvu u Rijeci prenijelo je bez naknade imovinu u iznosu si od 17.457,69 EUR, a odnosi se na stolna i prijenosna računala (13.246,95 EUR) i komplet za skeniranje s računalom (4.289,10 EUR).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postrojenja i opreme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48.013,37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64.754,52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134,9</w:t>
            </w:r>
          </w:p>
        </w:tc>
      </w:tr>
    </w:tbl>
    <w:p>
      <w:pPr>
        <w:spacing w:before="0" w:after="0"/>
      </w:pPr>
    </w:p>
    <w:p>
      <w:r>
        <w:t xml:space="preserve">Ispravak vrijednosti - amortizacija opreme iznosi 16.741,15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prijevoznih sredstava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5.809,76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14.023,56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241,4</w:t>
            </w:r>
          </w:p>
        </w:tc>
      </w:tr>
    </w:tbl>
    <w:p>
      <w:pPr>
        <w:spacing w:before="0" w:after="0"/>
      </w:pPr>
    </w:p>
    <w:p>
      <w:r>
        <w:t xml:space="preserve">Ispravak vrijednosti - amortizacija službenog vozila iznosi 8.213,80 EUR.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41.988,81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46.507,73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110,8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2025. godini Ministarstvo pravosuđa, uprave i digitalne transformacije Županijskom državnom odvjetništvu u Rijeci prenijelo je bez naknade uredski namještaj u iznosu od 2.921,64 EUR. Također, nabavljen je sitan inventar iz doznačenih sredstava u vrijednosti od 1.597,28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3.137,89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26,0</w:t>
            </w:r>
          </w:p>
        </w:tc>
      </w:tr>
    </w:tbl>
    <w:p>
      <w:pPr>
        <w:spacing w:before="0" w:after="0"/>
      </w:pPr>
    </w:p>
    <w:p>
      <w:r>
        <w:t xml:space="preserve">Ostala potraživanja odnose se na potraživanja na ime bolovanja od HZZO-a, a obzirom da je HZZO isplatio značajni dio naknade za bolovanja došlo je i do smanjenja potraživanja.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128.930,90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 1. siječnja 2025. godine u okviru ove podskupine ne evidentiraju se rashodi za zaposlene.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126.919,74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157.290,11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Obveze za zaposlene odnose se na isplatu plaće, prijevoza i ostalih rashoda za prosinac 2025.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-6.479,00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-165.122,39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2548,6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Do značajnog manjka došlo je zbog novog načina evidentiranja rashoda za zaposlene prema kojoj evidenciji se navedeni rashodi ne razgraničavaju na buduća razdoblja (podskupina 193), pa je u 2025. došlo do evidentiranja 13 rashoda za zaposlene.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108.909,60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60.461,14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2025. godini isplaćeni su doprinosi i zatezne kamate za naknadno priznati staž s povećanim trajanjem za 2 dužnosnika koji su radili na poslovima istrage od 2011. do 2018. godine zbog čega je i došlo do smanjenja zapisa.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Sudovi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1.751.195,58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2.281.203,79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Iznos od 2.281.203,79 EUR odgovara ukupnim rashodima (šifra Y034 obrasca PR-RAS), a odnose se na rashode redovnog poslovanja.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24.954,95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Prema članku 121. Pravilnika o proračunskom računovodstvu i Računskom planu evidentiran je ispravak vrijednosti dugotrajne nefinancijske imovine preko podskupine 915, te je zbog obračuna ispravka vrijednosti došlo do smanjenja vrijednosti imovine (oprema - 16.741,15 EUR, osobni automobil - 8.213,80 EUR).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17.536,05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2025. godini Ministarstvo pravosuđa, uprave i digitalne transformacije Županijskom državnom odvjetništvu u Rijeci prenijelo je bez naknade imovinu u iznosu od 17.536,05 EUR - stolna i prijenosna računala (13.246,95 EUR) i komplet za skeniranje s računalom (4.289,10 EUR).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2.921,64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2025. godini Ministarstvo pravosuđa, uprave i digitalne transformacije Županijskom državnom odvjetništvu u Rijeci prenijelo je bez naknade imovinu u iznosu od 2.921,64 EUR - uredski namještaj.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Županijsko državno odvjetništvo u Rijeci na kraju izvještajnog razdoblja nema dospjele obveze.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a66eb68d534769" /></Relationships>
</file>