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5e3b9805438844d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3700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ŽUPANIJSKO DRŽAVNO ODVJETNIŠTVO U ZADRU</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832.143,74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1.065.245,69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829.628,73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1.139.292,20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74.046,51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PRIHODA OD NEFINANCIJSKE IMOVINE (šifre 7-4,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X002, 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4.328,26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4.328,26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4.555,08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1.813,25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78.601,59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4334,8</w:t>
            </w:r>
          </w:p>
        </w:tc>
      </w:tr>
    </w:tbl>
    <w:p>
      <w:pPr>
        <w:spacing w:before="0" w:after="0"/>
      </w:pPr>
    </w:p>
    <w:p>
      <w:r>
        <w:t xml:space="preserve">Županijsko državno odvjetništvo u Zadru je u razdoblju od 01.01.2025 do 31.12.2025 god. ostvarilo ukupni prihod u iznosu od 1.065.245,69 euro a sastoje se od :</w:t>
      </w:r>
    </w:p>
    <w:p>
      <w:pPr>
        <w:pStyle w:val="ListParagraph"/>
        <w:numPr>
          <w:ilvl w:val="0"/>
          <w:numId w:val="2"/>
        </w:numPr>
        <w:jc w:val="both"/>
      </w:pPr>
      <w:r>
        <w:t xml:space="preserve">6711- prihod iz nadležnog  proračuna za financiranje redovne djelatnosti u iznosu od 1.060.446,37 euro</w:t>
      </w:r>
    </w:p>
    <w:p>
      <w:pPr>
        <w:pStyle w:val="ListParagraph"/>
        <w:numPr>
          <w:ilvl w:val="0"/>
          <w:numId w:val="2"/>
        </w:numPr>
      </w:pPr>
      <w:r>
        <w:t xml:space="preserve">6712- prihod iz nadležnog proračuna za financiranje nefinancijske imovine u iznosu od 4.554,01 euri</w:t>
      </w:r>
    </w:p>
    <w:p>
      <w:pPr>
        <w:pStyle w:val="ListParagraph"/>
        <w:numPr>
          <w:ilvl w:val="0"/>
          <w:numId w:val="2"/>
        </w:numPr>
      </w:pPr>
      <w:r>
        <w:t xml:space="preserve">6413- prihod od kamata po viđenju u iznosu od 0,40 euro</w:t>
      </w:r>
    </w:p>
    <w:p>
      <w:pPr>
        <w:pStyle w:val="ListParagraph"/>
        <w:numPr>
          <w:ilvl w:val="0"/>
          <w:numId w:val="2"/>
        </w:numPr>
        <w:jc w:val="both"/>
      </w:pPr>
      <w:r>
        <w:t xml:space="preserve">6615-prihod od pruženih usluga (usluge kopiranja) u iznosu od 244,91 euro</w:t>
      </w:r>
    </w:p>
    <w:p>
      <w:pPr>
        <w:jc w:val="both"/>
      </w:pPr>
      <w:r>
        <w:t xml:space="preserve">Županijsko državno odvjetništvo u Zadru ostavrilo je ukupne rashode u razdoblju od 01.01.2025 do 31.12.2025 god. u iznosu od 1.139.292,20 euro</w:t>
      </w:r>
    </w:p>
    <w:p>
      <w:pPr>
        <w:pStyle w:val="ListParagraph"/>
        <w:numPr>
          <w:ilvl w:val="0"/>
          <w:numId w:val="3"/>
        </w:numPr>
        <w:jc w:val="both"/>
      </w:pPr>
      <w:r>
        <w:t xml:space="preserve"> rashodi za zaposlene 31-u ukupnom iznosu od 998.553,00 euro</w:t>
      </w:r>
    </w:p>
    <w:p>
      <w:pPr>
        <w:pStyle w:val="ListParagraph"/>
        <w:numPr>
          <w:ilvl w:val="0"/>
          <w:numId w:val="3"/>
        </w:numPr>
        <w:jc w:val="both"/>
      </w:pPr>
      <w:r>
        <w:t xml:space="preserve">  materijalni rashodi 32- ostavreni su u iznosu od 122.430,85 euro</w:t>
      </w:r>
    </w:p>
    <w:p>
      <w:pPr>
        <w:pStyle w:val="ListParagraph"/>
        <w:numPr>
          <w:ilvl w:val="0"/>
          <w:numId w:val="3"/>
        </w:numPr>
        <w:jc w:val="both"/>
      </w:pPr>
      <w:r>
        <w:t xml:space="preserve"> financijski rashodi 34- ostavreni su u ukupnom iznosu od 18.308,35 euro</w:t>
      </w:r>
    </w:p>
    <w:p>
      <w:pPr>
        <w:jc w:val="both"/>
      </w:pPr>
      <w:r>
        <w:t xml:space="preserve">Manjak prihoda i primitaka  Y005- iznosi 78.601,59 a odnosi se na manjak  prihoda i rashoda  Y001-u iznosu od 74.046,51 euro i manjak od nefinancijske imovine i zaduživanja Y003 u iznosu od 4.555,08 euro.</w:t>
      </w:r>
    </w:p>
    <w:p>
      <w:pPr>
        <w:jc w:val="both"/>
      </w:pPr>
      <w:r>
        <w:t xml:space="preserve">Kad se tome nadoda preneseni manjak poslovanja iz 2024 god u iznosu od 1.356,49 euro ukupni manjak prihod i primitaka za pokriće u sljedećem razdoblju iznosi 79.958,08 euro.</w:t>
      </w:r>
    </w:p>
    <w:p>
      <w:pPr>
        <w:jc w:val="both"/>
      </w:pPr>
      <w:r>
        <w:t xml:space="preserve">Povećanje manjka prihoda i primitaka za pokriće u sljedećem razdoblju povećano je u odnosu na prošlu godinu iz razloga  što se od  1. siječnja 2025., prema novom Pravilniku o proračunskom računovodstvu, rashodi primarno iskazuju po načelu nastanka događaja (u 2025 god. imali smo 13 rashoda jer su rashodi za zaposlene za prosinac 2025 koji su isplaćeni u siječnju 2026 god obuhvaćeni ovim izvješčem).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832.143,74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1.065.245,69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128,0</w:t>
            </w:r>
          </w:p>
        </w:tc>
      </w:tr>
    </w:tbl>
    <w:p>
      <w:pPr>
        <w:spacing w:before="0" w:after="0"/>
      </w:pPr>
    </w:p>
    <w:p>
      <w:r>
        <w:t xml:space="preserve">Županijsko državno odvjetništvo u Zadru je u razdoblju od 01.01.2025 do 31.12.2025 god. ostvarilo ukupni prihod u iznosu od 1.065.245,69 euro a sastoje se od :</w:t>
      </w:r>
    </w:p>
    <w:p>
      <w:r>
        <w:t xml:space="preserve">6711- prihod iz nadležnog  proračuna za financiranje redovne djelatnosti u iznosu od 1.060.446,37 euro</w:t>
      </w:r>
      <w:r>
        <w:br/>
      </w:r>
      <w:r>
        <w:t xml:space="preserve">6712- prihod iz nadležnog proračuna za financiranje nefinancijske imovine u iznosu od 4.554,01 euri</w:t>
      </w:r>
      <w:r>
        <w:br/>
      </w:r>
      <w:r>
        <w:t xml:space="preserve">6413- prihod od kamata po viđenju u iznosu od 0,40 euro</w:t>
      </w:r>
      <w:r>
        <w:br/>
      </w:r>
      <w:r>
        <w:t xml:space="preserve">6615-prihod od pruženih usluga (usluge kopiranja) u iznosu od 244,91 euro</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285,7</w:t>
            </w:r>
          </w:p>
        </w:tc>
      </w:tr>
    </w:tbl>
    <w:p>
      <w:pPr>
        <w:spacing w:before="0" w:after="0"/>
      </w:pPr>
    </w:p>
    <w:p>
      <w:r>
        <w:t xml:space="preserve">Povećanje se odnosi na pasivnu kamatu po a vista računu kod HPB Banke.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675,1</w:t>
            </w:r>
          </w:p>
        </w:tc>
      </w:tr>
    </w:tbl>
    <w:p>
      <w:pPr>
        <w:spacing w:before="0" w:after="0"/>
      </w:pPr>
    </w:p>
    <w:p>
      <w:r>
        <w:t xml:space="preserve">Povećanje se odnosi na kopiranje dokumentacije i spisa na zahtjev u kaznenim predmetima.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829.628,73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1.139.292,20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w:t>
            </w:r>
          </w:p>
        </w:tc>
      </w:tr>
    </w:tbl>
    <w:p>
      <w:pPr>
        <w:spacing w:before="0" w:after="0"/>
      </w:pPr>
    </w:p>
    <w:p>
      <w:r>
        <w:t xml:space="preserve">Najveći dio rashoda odnosi se na rashode za zaposlene, do povećanja rashoda došlo je zbog povećanja osnovice za plaće kod državnih dužnosika, povećanje osnovice kod plaća za državne službenike i namještenike te zbog zaposlenja jednog novog savjetnika,te ravnatelja uprave. </w:t>
      </w:r>
    </w:p>
    <w:p>
      <w:r>
        <w:t xml:space="preserve">Službena putovanja bilježe porast u odnosu na prošlu godinu najveći dio troška odlazi na smještaj dužnosnika prilikom godišnjih skupova organiziranih od strane DORH-a.</w:t>
      </w:r>
    </w:p>
    <w:p>
      <w:r>
        <w:t xml:space="preserve">Kod materijalnih rashoda bilježi se povećanje kod naknada za prijevoz rad ne aterenu i odvojeni život naime u odnosu na prošlu godinu isplaćuje se dodatno prijevoz po kilometru za jednog dužnosnika, te jedan službenik koristi prijevoz brodske linije. </w:t>
      </w:r>
    </w:p>
    <w:p>
      <w:r>
        <w:t xml:space="preserve">Na poziciji sitnog inventara kupljene su 4 nove zimske gume za službeni automobil Škoda octavia.</w:t>
      </w:r>
    </w:p>
    <w:p>
      <w:r>
        <w:t xml:space="preserve">Zdravstvene i veterinarske usluge bilježe porast u odnosu na prošlu godinu jer je sukladno klektivnom ugovoru osiguran preventivni zdravstveni pregled državnih dužnosnika u 2025 godini.</w:t>
      </w:r>
    </w:p>
    <w:p>
      <w:r>
        <w:t xml:space="preserve">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18.308,35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1528,1</w:t>
            </w:r>
          </w:p>
        </w:tc>
      </w:tr>
    </w:tbl>
    <w:p>
      <w:pPr>
        <w:spacing w:before="0" w:after="0"/>
      </w:pPr>
    </w:p>
    <w:p>
      <w:r>
        <w:t xml:space="preserve">Povećanje financijskih rashoda u odnosu na prošlu godinu odnosi se zbog isplate zatezne kamate za  B2 staž za dužnosnika koji otišao u mirovinu.</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17.914,63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3101,8</w:t>
            </w:r>
          </w:p>
        </w:tc>
      </w:tr>
    </w:tbl>
    <w:p>
      <w:pPr>
        <w:spacing w:before="0" w:after="0"/>
      </w:pPr>
    </w:p>
    <w:p>
      <w:r>
        <w:t xml:space="preserve">isplaćene su zatezne kamate za B2 staž za dužnosnika prilikom odlaska u mirovinu.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34.394,19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27.579,54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80,2</w:t>
            </w:r>
          </w:p>
        </w:tc>
      </w:tr>
    </w:tbl>
    <w:p>
      <w:pPr>
        <w:spacing w:before="0" w:after="0"/>
      </w:pPr>
    </w:p>
    <w:p>
      <w:r>
        <w:t xml:space="preserve">Imovina - 1 Vrijednost  proizvedene dugotrajne imovine u cijelosti odgovara sa stanjem iskazanim u pomoćnim evidencijama. </w:t>
      </w:r>
    </w:p>
    <w:p>
      <w:r>
        <w:t xml:space="preserve">Podskupina-0221- uredska oprema uvećana u ukupnom iznosu od 4.289,10 Eur  prijenos bez naknade sukladno Odluci MPUDT-a KLASA: 911-01/25-05/01, URBROJ: 514-13-03-02/04-25-190 od 01.prosinca 2025 god. </w:t>
      </w:r>
    </w:p>
    <w:p>
      <w:r>
        <w:t xml:space="preserve">Podskupina 042- vrijednost sitnog inventara uvećana je za nabavku 4 zimske gume za službeno vozilo Škoda Octavia.</w:t>
      </w:r>
    </w:p>
    <w:p>
      <w:r>
        <w:t xml:space="preserve">Ukupna nabavna vrijednost dugotrajne proizvedene imovine iznosi - 166.916,22 Euro, ispravak vrijednosti iste iznosi= 139.336,68 euro, a sadašnja vrijednost iznosi= 27.579,54 euro.</w:t>
      </w:r>
    </w:p>
    <w:p>
      <w:r>
        <w:t xml:space="preserve">Sveukupna sredstva na poziciji novčanih sredstava na računu kod poslovne banke HPB iznose 0,08 euro. </w:t>
      </w:r>
    </w:p>
    <w:p>
      <w:r>
        <w:t xml:space="preserve">Na poziciji 124- potraživanja za više uplaćene poreze i doprinose iznose= 245,41 euro.</w:t>
      </w:r>
    </w:p>
    <w:p>
      <w:r>
        <w:t xml:space="preserve">Ostala potraživanja 129 - odnose se na povrat nakande bolovanja i ozljede na radu u ukupnomiznosu od = 912,52 euro.</w:t>
      </w:r>
    </w:p>
    <w:p>
      <w:r>
        <w:t xml:space="preserve">Sukladno novom Pravilniku o proračunskom računovodstvu i računskom planu čl.233 propisano je da se sa 01.01.2025 god ukida podskupina računa 193 Kontinuirani rashodi budućih razdoblja isti su zatvoreni odobrenjem osnovnih račun rashoda razreda 3.</w:t>
      </w:r>
    </w:p>
    <w:p>
      <w:r>
        <w:t xml:space="preserve">Obveze i vlastiti izvori - 2:</w:t>
      </w:r>
    </w:p>
    <w:p>
      <w:r>
        <w:t xml:space="preserve">Sveukupni saldo obveza  u iznosu od 86.322,31 euro obuhvaća obveze za zaposlene u iznosu od 77.573,27 euro, obveze za materijalnerashode u iznosu od 2.838,62 euro, obveze za financijske rashode u iznosu od 49,93 euro, obveze za kredite i zajmove u iznosu od 5.206,22 euro, obveze za predujmove u iznosu od 656,27 euro,</w:t>
      </w:r>
    </w:p>
    <w:p>
      <w:r>
        <w:t xml:space="preserve">9222 Ukupni manjak prihoda poslovanja iznosi 79.958,08 euro odnosi se na manjak prihoda poslovanja u iznosu od 78.601,59 euro uvećan za manjak prihoda i primitaka iz 2024 god u iznosu od 1.356,49 euro. Razlog povećanja </w:t>
      </w:r>
    </w:p>
    <w:p>
      <w:r>
        <w:t xml:space="preserve"> </w:t>
      </w:r>
    </w:p>
    <w:p>
      <w:r>
        <w:t xml:space="preserve"> </w:t>
      </w:r>
    </w:p>
    <w:p>
      <w:r>
        <w:t xml:space="preserve">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89.073,93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93.363,03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w:t>
            </w:r>
          </w:p>
        </w:tc>
      </w:tr>
    </w:tbl>
    <w:p>
      <w:pPr>
        <w:spacing w:before="0" w:after="0"/>
      </w:pPr>
    </w:p>
    <w:p>
      <w:r>
        <w:t xml:space="preserve">Povećanje se odnosi na nabavku novog skenera sukladno Odluci MPUDT-a KLASA: 911-01/25-05/01, URBROJ: 514-13-03-02/04-25-190 od 01.prosinca 2025 god u ukupnom iznosu od 4.289,10 Eur.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2.454,35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122,6</w:t>
            </w:r>
          </w:p>
        </w:tc>
      </w:tr>
    </w:tbl>
    <w:p>
      <w:pPr>
        <w:spacing w:before="0" w:after="0"/>
      </w:pPr>
    </w:p>
    <w:p>
      <w:r>
        <w:t xml:space="preserve">Kroz 2025 god nabavljene su nove 4 zimske gume za Škoda Octavia, zbog dotrajalosti postojećih.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82.817,94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86.322,31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104,2</w:t>
            </w:r>
          </w:p>
        </w:tc>
      </w:tr>
    </w:tbl>
    <w:p>
      <w:pPr>
        <w:spacing w:before="0" w:after="0"/>
      </w:pPr>
    </w:p>
    <w:p>
      <w:r>
        <w:t xml:space="preserve">Obveze i vlastiti izvori - 2:</w:t>
      </w:r>
    </w:p>
    <w:p>
      <w:r>
        <w:t xml:space="preserve">Sveukupni saldo obveza  u iznosu od 86.322,31 euro obuhvaća obveze za zaposlene u iznosu od 77.573,27 euro, obveze za materijalnerashode u iznosu od 2.838,62 euro, obveze za financijske rashode u iznosu od 49,93 euro, obveze za kredite i zajmove u iznosu od 5.206,22 euro, obveze za predujmove u iznosu od 656,27 euro,</w:t>
      </w:r>
    </w:p>
    <w:p>
      <w:r>
        <w:t xml:space="preserve">9222 Ukupni manjak prihoda poslovanja iznosi 79.958,08 euro odnosi se na manjak prihoda poslovanja u iznosu od 78.601,59 euro uvećan za manjak prihoda i primitaka iz 2024 god u iznosu od 1.356,49 euro. Razlog povećanja manjka prihoda i primitaka za pokriće u sljedećem razdoblju koje je rezultiralo povećanjem manjka i utjecalo na rezultat u  odnosu na prošlu godinu  odnosi se na  novi Pravilnik o proračunskom računovodstvu od 01.01.2025 godine gdje se  rashodi primarno iskazuju po načelu nastanka događaja (u 2025 god. imali smo 13 rashoda jer su rashodi za zaposlene za prosinac 2025 koji su isplaćeni u siječnju 2026 god obuhvaćeni ovim izvješčem).   </w:t>
      </w:r>
    </w:p>
    <w:p>
      <w:r>
        <w:t xml:space="preserve">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-1.356,49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-79.958,08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5894,5</w:t>
            </w:r>
          </w:p>
        </w:tc>
      </w:tr>
    </w:tbl>
    <w:p>
      <w:pPr>
        <w:spacing w:before="0" w:after="0"/>
      </w:pPr>
    </w:p>
    <w:p>
      <w:r>
        <w:t xml:space="preserve">Povećanje manjka prihoda i primitaka za pokriće u sljedećem razdoblju koje je rezultiralo povećanjem manjka i utjecalo na rezultat u  odnosu na prošlu godinu  odnosi se na  novi Pravilnik o proračunskom računovodstvu od 01.01.2025 godine gdje se  rashodi primarno iskazuju po načelu nastanka događaja (u 2025 god. imali smo 13 rashoda jer su rashodi za zaposlene za prosinac 2025 koji su isplaćeni u siječnju 2026 god obuhvaćeni ovim izvješčem).   </w:t>
      </w:r>
    </w:p>
    <w:p>
      <w:r>
        <w:br/>
      </w:r>
      <w:r>
        <w:t xml:space="preserve"> </w:t>
      </w:r>
      <w:r>
        <w:br/>
      </w:r>
      <w:r>
        <w:t xml:space="preserve">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54.186,09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w:t>
            </w:r>
          </w:p>
        </w:tc>
      </w:tr>
    </w:tbl>
    <w:p>
      <w:pPr>
        <w:spacing w:before="0" w:after="0"/>
      </w:pPr>
    </w:p>
    <w:p>
      <w:r>
        <w:t xml:space="preserve">Izvanbilančni zapis odnosi se na sredstva utrošena na renoviranje prostorija u vlasništvu Zatvora u Zadru a koja služi za snimanje u istražnim postupcima.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Javni red i sigurnost (šifre 031 do 036)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829.628,73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1.139.292,20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w:t>
            </w:r>
          </w:p>
        </w:tc>
      </w:tr>
    </w:tbl>
    <w:p>
      <w:pPr>
        <w:spacing w:before="0" w:after="0"/>
      </w:pPr>
    </w:p>
    <w:p>
      <w:r>
        <w:t xml:space="preserve">Iznos odgovara ukupno iskazanim rashodima razreda 3- rashodi poslovanja Županijskog državnog odvjetništva u Zadru za 2025 godinu,</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4.289,10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Promjene u obujmu imovine odnose se na prijenos uredske opreme kompleta za skeniranje sukladno Odlukom MPUDT-a.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dan 01.01.2025 god iznosilo je 82.817,94 euro.</w:t>
      </w:r>
    </w:p>
    <w:p>
      <w:r>
        <w:t xml:space="preserve">Na stavci V009 - stanje nedospjelih obveza na kraju izvještajnog razdoblja iznosi sveukupno 86.322,31 euro, a odnosi se na obveze za plaću, prijevoz i ostale rashode za zaposlene za prosinac 2025 god., za tekuće račune za materijalne rashode za prosinac 2025 godine koji će biti podmireni u siječnju 2026 god. te za međusobne obveze proračunskih korisnika.</w:t>
      </w:r>
    </w:p>
    <w:p>
      <w:r>
        <w:t xml:space="preserve">Na stavci V007-stanje dospjelih obveza=0,00.</w:t>
      </w:r>
    </w:p>
    <w:p>
      <w:r>
        <w:t xml:space="preserve"> </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1a3fa8658cd64e28" /><Relationship Type="http://schemas.openxmlformats.org/officeDocument/2006/relationships/numbering" Target="/word/numbering.xml" Id="Rcba0e0a8f3de4a31" /></Relationships>
</file>