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ef406fb7d49a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4989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OPĆINSKO KAZNENO DRŽAVNO ODVJETNIŠTVO U ZAGREBU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5.575.823,42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6.503.837,81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5.570.318,18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6.942.249,41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438.411,60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31.339,58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5.496,42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31.339,58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5.496,42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21.603,13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9.559,81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11.095,44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11.095,44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13.791,02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455.003,46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3299,3</w:t>
            </w:r>
          </w:p>
        </w:tc>
      </w:tr>
    </w:tbl>
    <w:p>
      <w:pPr>
        <w:spacing w:before="0" w:after="0"/>
      </w:pPr>
    </w:p>
    <w:p>
      <w:r>
        <w:t xml:space="preserve">U godišnjem financijskom izvještaju za 2025. godinu bilježimo veće rashode poslovanja u odnosu na 2024. godinu, a razlog su bili povećanje osnovica plaće za državne službenike i namještenike, a isto tako i povećanje osnovica plaće za pravosudne dužnosnike. </w:t>
      </w:r>
    </w:p>
    <w:p>
      <w:r>
        <w:t xml:space="preserve">Veliki dio rashoda nam se odnosi i na intelektualne usluge, odnosno na drugi dohodak koji isplačujemo sudskim tumačima, vještacima i odvjetnicima za izvršene usluge u kaznenim predmetima.</w:t>
      </w:r>
    </w:p>
    <w:p>
      <w:r>
        <w:t xml:space="preserve">Manjak prihoda od financijske imovine odnosi se na otplatu glavnice financijskog leasinga za nabavu šlužbenog automobila.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634.812,12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873.208,51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137,6</w:t>
            </w:r>
          </w:p>
        </w:tc>
      </w:tr>
    </w:tbl>
    <w:p>
      <w:pPr>
        <w:spacing w:before="0" w:after="0"/>
      </w:pPr>
    </w:p>
    <w:p>
      <w:r>
        <w:t xml:space="preserve">U ovom izvještajnom razbolju imali smo veće rashode na konto intelektualnih usluga radi povećanja tarifa, a i bilo je više odrađenih usluga u odnosu na prošlo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4.010,78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28,7</w:t>
            </w:r>
          </w:p>
        </w:tc>
      </w:tr>
    </w:tbl>
    <w:p>
      <w:pPr>
        <w:spacing w:before="0" w:after="0"/>
      </w:pPr>
    </w:p>
    <w:p>
      <w:r>
        <w:t xml:space="preserve">Preostalo stanje novčanih sredstava na kraju izvj. razdoblja nam se odnosi na neutrošena sredstva koja se prilikom povrata u državni proračun nisu uspjela prenjeti radi poteškoća sa bankom te su nam preostala na računu.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financijski najam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38.350,74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26.487,34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69,1</w:t>
            </w:r>
          </w:p>
        </w:tc>
      </w:tr>
    </w:tbl>
    <w:p>
      <w:pPr>
        <w:spacing w:before="0" w:after="0"/>
      </w:pPr>
    </w:p>
    <w:p>
      <w:r>
        <w:t xml:space="preserve">Preostali dio glavnice za otplatu financijskog leasinga za službene automobile.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145.806,19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 povećanja u obujmu imovine došlo je radi prijenosa iz Ministarstva za : 115.811,24 eura, 100 kom računala DELL, 8.578,20 eura komplet za skeniranje Avision s računalom HP PRO ON te imovina za koju smo dobili Odluke tek u 2025. godini krajem siječnja te smo ih tada i evidentirali iako su trebala biti zaduženja sa 31.12.2024. : 7.862,50 eura za 10 kom računala DELL OPTIPLEX, 36,73 eura za audio-video opremu, 1 kom LOGITECH zvučnici Z150 te 3.700,00 eura također za audio-video opremu razne vrste.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56.891,22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uključuju najvećim dijelom neplaćene intelektualne usluge za vještače, tumače i odvjetnike za koje su bili sporni računi ili rješenja pa nismo bili u mogučnosti podmiriti u tijeku redovnog poslovanja, a manji dio se odnosi na režijske troškove koje omaškom nismo podmirili u roku pa će se podmiriti u novom razdoblju.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37494138ac4304" /></Relationships>
</file>