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ED104F">
        <w:tblPrEx>
          <w:tblCellMar>
            <w:top w:w="0" w:type="dxa"/>
            <w:bottom w:w="0" w:type="dxa"/>
          </w:tblCellMar>
        </w:tblPrEx>
        <w:trPr>
          <w:tblCellSpacing w:w="60" w:type="dxa"/>
        </w:trPr>
        <w:tc>
          <w:tcPr>
            <w:tcW w:w="1200" w:type="pct"/>
            <w:shd w:val="clear" w:color="auto" w:fill="E7F0F9"/>
          </w:tcPr>
          <w:p w:rsidR="00ED104F" w:rsidRDefault="00E415AE">
            <w:pPr>
              <w:spacing w:after="0" w:line="240" w:lineRule="auto"/>
            </w:pPr>
            <w:bookmarkStart w:id="0" w:name="_GoBack"/>
            <w:bookmarkEnd w:id="0"/>
            <w:r>
              <w:rPr>
                <w:b/>
              </w:rPr>
              <w:t>RKP broj</w:t>
            </w:r>
          </w:p>
        </w:tc>
        <w:tc>
          <w:tcPr>
            <w:tcW w:w="0" w:type="auto"/>
            <w:shd w:val="clear" w:color="auto" w:fill="E7F0F9"/>
          </w:tcPr>
          <w:p w:rsidR="00ED104F" w:rsidRDefault="00E415AE">
            <w:pPr>
              <w:spacing w:after="0" w:line="240" w:lineRule="auto"/>
            </w:pPr>
            <w:r>
              <w:t>4760</w:t>
            </w:r>
          </w:p>
        </w:tc>
      </w:tr>
      <w:tr w:rsidR="00ED104F">
        <w:tblPrEx>
          <w:tblCellMar>
            <w:top w:w="0" w:type="dxa"/>
            <w:bottom w:w="0" w:type="dxa"/>
          </w:tblCellMar>
        </w:tblPrEx>
        <w:trPr>
          <w:tblCellSpacing w:w="60" w:type="dxa"/>
        </w:trPr>
        <w:tc>
          <w:tcPr>
            <w:tcW w:w="1200" w:type="pct"/>
            <w:shd w:val="clear" w:color="auto" w:fill="E7F0F9"/>
          </w:tcPr>
          <w:p w:rsidR="00ED104F" w:rsidRDefault="00E415AE">
            <w:pPr>
              <w:spacing w:after="0" w:line="240" w:lineRule="auto"/>
            </w:pPr>
            <w:r>
              <w:rPr>
                <w:b/>
              </w:rPr>
              <w:t>Naziv obveznika</w:t>
            </w:r>
          </w:p>
        </w:tc>
        <w:tc>
          <w:tcPr>
            <w:tcW w:w="0" w:type="auto"/>
            <w:shd w:val="clear" w:color="auto" w:fill="E7F0F9"/>
          </w:tcPr>
          <w:p w:rsidR="00ED104F" w:rsidRDefault="00E415AE">
            <w:pPr>
              <w:spacing w:after="0" w:line="240" w:lineRule="auto"/>
            </w:pPr>
            <w:r>
              <w:t>OPĆINSKO DRŽAVNO ODVJETNIŠTVO U OSIJEKU</w:t>
            </w:r>
          </w:p>
        </w:tc>
      </w:tr>
      <w:tr w:rsidR="00ED104F">
        <w:tblPrEx>
          <w:tblCellMar>
            <w:top w:w="0" w:type="dxa"/>
            <w:bottom w:w="0" w:type="dxa"/>
          </w:tblCellMar>
        </w:tblPrEx>
        <w:trPr>
          <w:tblCellSpacing w:w="60" w:type="dxa"/>
        </w:trPr>
        <w:tc>
          <w:tcPr>
            <w:tcW w:w="1200" w:type="pct"/>
            <w:shd w:val="clear" w:color="auto" w:fill="E7F0F9"/>
          </w:tcPr>
          <w:p w:rsidR="00ED104F" w:rsidRDefault="00E415AE">
            <w:pPr>
              <w:spacing w:after="0" w:line="240" w:lineRule="auto"/>
            </w:pPr>
            <w:r>
              <w:rPr>
                <w:b/>
              </w:rPr>
              <w:t>Razina</w:t>
            </w:r>
          </w:p>
        </w:tc>
        <w:tc>
          <w:tcPr>
            <w:tcW w:w="0" w:type="auto"/>
            <w:shd w:val="clear" w:color="auto" w:fill="E7F0F9"/>
          </w:tcPr>
          <w:p w:rsidR="00ED104F" w:rsidRDefault="00E415AE">
            <w:pPr>
              <w:spacing w:after="0" w:line="240" w:lineRule="auto"/>
            </w:pPr>
            <w:r>
              <w:t>11</w:t>
            </w:r>
          </w:p>
        </w:tc>
      </w:tr>
    </w:tbl>
    <w:p w:rsidR="00ED104F" w:rsidRDefault="00E415AE">
      <w:r>
        <w:br/>
      </w:r>
    </w:p>
    <w:p w:rsidR="00ED104F" w:rsidRDefault="00E415AE">
      <w:pPr>
        <w:spacing w:line="240" w:lineRule="auto"/>
        <w:jc w:val="center"/>
      </w:pPr>
      <w:r>
        <w:rPr>
          <w:b/>
          <w:sz w:val="28"/>
        </w:rPr>
        <w:t>BILJEŠKE UZ FINANCIJSKE IZVJEŠTAJE</w:t>
      </w:r>
    </w:p>
    <w:p w:rsidR="00ED104F" w:rsidRDefault="00E415AE">
      <w:pPr>
        <w:spacing w:line="240" w:lineRule="auto"/>
        <w:jc w:val="center"/>
      </w:pPr>
      <w:r>
        <w:rPr>
          <w:b/>
          <w:sz w:val="28"/>
        </w:rPr>
        <w:t>ZA RAZDOBLJE</w:t>
      </w:r>
    </w:p>
    <w:p w:rsidR="00ED104F" w:rsidRDefault="00E415AE">
      <w:pPr>
        <w:spacing w:line="240" w:lineRule="auto"/>
        <w:jc w:val="center"/>
      </w:pPr>
      <w:r>
        <w:rPr>
          <w:b/>
          <w:sz w:val="28"/>
        </w:rPr>
        <w:t>I - XII 2025.</w:t>
      </w:r>
    </w:p>
    <w:p w:rsidR="00ED104F" w:rsidRDefault="00ED104F"/>
    <w:p w:rsidR="00ED104F" w:rsidRDefault="00E415AE">
      <w:pPr>
        <w:keepNext/>
        <w:spacing w:line="240" w:lineRule="auto"/>
        <w:jc w:val="center"/>
      </w:pPr>
      <w:r>
        <w:rPr>
          <w:b/>
          <w:sz w:val="28"/>
        </w:rPr>
        <w:t>Izvještaj o prihodima i rashodima, primicima i izdacima</w:t>
      </w:r>
    </w:p>
    <w:p w:rsidR="00ED104F" w:rsidRDefault="00E415A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6</w:t>
            </w:r>
          </w:p>
        </w:tc>
        <w:tc>
          <w:tcPr>
            <w:tcW w:w="3180" w:type="dxa"/>
            <w:tcMar>
              <w:top w:w="0" w:type="dxa"/>
              <w:bottom w:w="0" w:type="dxa"/>
            </w:tcMar>
            <w:vAlign w:val="center"/>
          </w:tcPr>
          <w:p w:rsidR="00ED104F" w:rsidRDefault="00E415AE">
            <w:pPr>
              <w:keepNext/>
              <w:keepLines/>
              <w:spacing w:after="0" w:line="240" w:lineRule="auto"/>
            </w:pPr>
            <w:r>
              <w:rPr>
                <w:sz w:val="18"/>
              </w:rPr>
              <w:t>PRIHODI POSLOVANJA (šifre 61+62+63+64+65+66+67+68)</w:t>
            </w:r>
          </w:p>
        </w:tc>
        <w:tc>
          <w:tcPr>
            <w:tcW w:w="700" w:type="dxa"/>
            <w:tcMar>
              <w:top w:w="0" w:type="dxa"/>
              <w:bottom w:w="0" w:type="dxa"/>
            </w:tcMar>
            <w:vAlign w:val="center"/>
          </w:tcPr>
          <w:p w:rsidR="00ED104F" w:rsidRDefault="00E415AE">
            <w:pPr>
              <w:keepNext/>
              <w:keepLines/>
              <w:spacing w:after="0" w:line="240" w:lineRule="auto"/>
            </w:pPr>
            <w:r>
              <w:rPr>
                <w:sz w:val="18"/>
              </w:rPr>
              <w:t>6</w:t>
            </w:r>
          </w:p>
        </w:tc>
        <w:tc>
          <w:tcPr>
            <w:tcW w:w="1860" w:type="dxa"/>
            <w:tcMar>
              <w:top w:w="0" w:type="dxa"/>
              <w:bottom w:w="0" w:type="dxa"/>
            </w:tcMar>
            <w:vAlign w:val="center"/>
          </w:tcPr>
          <w:p w:rsidR="00ED104F" w:rsidRDefault="00E415AE">
            <w:pPr>
              <w:keepNext/>
              <w:keepLines/>
              <w:spacing w:after="0" w:line="240" w:lineRule="auto"/>
              <w:jc w:val="right"/>
            </w:pPr>
            <w:r>
              <w:rPr>
                <w:sz w:val="18"/>
              </w:rPr>
              <w:t>3.237.628,03</w:t>
            </w:r>
          </w:p>
        </w:tc>
        <w:tc>
          <w:tcPr>
            <w:tcW w:w="1860" w:type="dxa"/>
            <w:tcMar>
              <w:top w:w="0" w:type="dxa"/>
              <w:bottom w:w="0" w:type="dxa"/>
            </w:tcMar>
            <w:vAlign w:val="center"/>
          </w:tcPr>
          <w:p w:rsidR="00ED104F" w:rsidRDefault="00E415AE">
            <w:pPr>
              <w:keepNext/>
              <w:keepLines/>
              <w:spacing w:after="0" w:line="240" w:lineRule="auto"/>
              <w:jc w:val="right"/>
            </w:pPr>
            <w:r>
              <w:rPr>
                <w:sz w:val="18"/>
              </w:rPr>
              <w:t>3.819.355,35</w:t>
            </w:r>
          </w:p>
        </w:tc>
        <w:tc>
          <w:tcPr>
            <w:tcW w:w="700" w:type="dxa"/>
            <w:tcMar>
              <w:top w:w="0" w:type="dxa"/>
              <w:bottom w:w="0" w:type="dxa"/>
            </w:tcMar>
            <w:vAlign w:val="center"/>
          </w:tcPr>
          <w:p w:rsidR="00ED104F" w:rsidRDefault="00E415AE">
            <w:pPr>
              <w:keepNext/>
              <w:keepLines/>
              <w:spacing w:after="0" w:line="240" w:lineRule="auto"/>
              <w:jc w:val="right"/>
            </w:pPr>
            <w:r>
              <w:rPr>
                <w:sz w:val="18"/>
              </w:rPr>
              <w:t>118,0</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w:t>
            </w:r>
          </w:p>
        </w:tc>
        <w:tc>
          <w:tcPr>
            <w:tcW w:w="3180" w:type="dxa"/>
            <w:tcMar>
              <w:top w:w="0" w:type="dxa"/>
              <w:bottom w:w="0" w:type="dxa"/>
            </w:tcMar>
            <w:vAlign w:val="center"/>
          </w:tcPr>
          <w:p w:rsidR="00ED104F" w:rsidRDefault="00E415AE">
            <w:pPr>
              <w:keepNext/>
              <w:keepLines/>
              <w:spacing w:after="0" w:line="240" w:lineRule="auto"/>
            </w:pPr>
            <w:r>
              <w:rPr>
                <w:sz w:val="18"/>
              </w:rPr>
              <w:t>RASHODI POSLOVANJA (šifre 31+32+34+35+36+37+38)</w:t>
            </w:r>
          </w:p>
        </w:tc>
        <w:tc>
          <w:tcPr>
            <w:tcW w:w="700" w:type="dxa"/>
            <w:tcMar>
              <w:top w:w="0" w:type="dxa"/>
              <w:bottom w:w="0" w:type="dxa"/>
            </w:tcMar>
            <w:vAlign w:val="center"/>
          </w:tcPr>
          <w:p w:rsidR="00ED104F" w:rsidRDefault="00E415AE">
            <w:pPr>
              <w:keepNext/>
              <w:keepLines/>
              <w:spacing w:after="0" w:line="240" w:lineRule="auto"/>
            </w:pPr>
            <w:r>
              <w:rPr>
                <w:sz w:val="18"/>
              </w:rPr>
              <w:t>3</w:t>
            </w:r>
          </w:p>
        </w:tc>
        <w:tc>
          <w:tcPr>
            <w:tcW w:w="1860" w:type="dxa"/>
            <w:tcMar>
              <w:top w:w="0" w:type="dxa"/>
              <w:bottom w:w="0" w:type="dxa"/>
            </w:tcMar>
            <w:vAlign w:val="center"/>
          </w:tcPr>
          <w:p w:rsidR="00ED104F" w:rsidRDefault="00E415AE">
            <w:pPr>
              <w:keepNext/>
              <w:keepLines/>
              <w:spacing w:after="0" w:line="240" w:lineRule="auto"/>
              <w:jc w:val="right"/>
            </w:pPr>
            <w:r>
              <w:rPr>
                <w:sz w:val="18"/>
              </w:rPr>
              <w:t>3.245.180,70</w:t>
            </w:r>
          </w:p>
        </w:tc>
        <w:tc>
          <w:tcPr>
            <w:tcW w:w="1860" w:type="dxa"/>
            <w:tcMar>
              <w:top w:w="0" w:type="dxa"/>
              <w:bottom w:w="0" w:type="dxa"/>
            </w:tcMar>
            <w:vAlign w:val="center"/>
          </w:tcPr>
          <w:p w:rsidR="00ED104F" w:rsidRDefault="00E415AE">
            <w:pPr>
              <w:keepNext/>
              <w:keepLines/>
              <w:spacing w:after="0" w:line="240" w:lineRule="auto"/>
              <w:jc w:val="right"/>
            </w:pPr>
            <w:r>
              <w:rPr>
                <w:sz w:val="18"/>
              </w:rPr>
              <w:t>4.107.534,95</w:t>
            </w:r>
          </w:p>
        </w:tc>
        <w:tc>
          <w:tcPr>
            <w:tcW w:w="700" w:type="dxa"/>
            <w:tcMar>
              <w:top w:w="0" w:type="dxa"/>
              <w:bottom w:w="0" w:type="dxa"/>
            </w:tcMar>
            <w:vAlign w:val="center"/>
          </w:tcPr>
          <w:p w:rsidR="00ED104F" w:rsidRDefault="00E415AE">
            <w:pPr>
              <w:keepNext/>
              <w:keepLines/>
              <w:spacing w:after="0" w:line="240" w:lineRule="auto"/>
              <w:jc w:val="right"/>
            </w:pPr>
            <w:r>
              <w:rPr>
                <w:sz w:val="18"/>
              </w:rPr>
              <w:t>126,6</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D104F">
            <w:pPr>
              <w:keepNext/>
              <w:keepLines/>
              <w:spacing w:after="0" w:line="240" w:lineRule="auto"/>
            </w:pPr>
          </w:p>
        </w:tc>
        <w:tc>
          <w:tcPr>
            <w:tcW w:w="3180" w:type="dxa"/>
            <w:tcMar>
              <w:top w:w="0" w:type="dxa"/>
              <w:bottom w:w="0" w:type="dxa"/>
            </w:tcMar>
            <w:vAlign w:val="center"/>
          </w:tcPr>
          <w:p w:rsidR="00ED104F" w:rsidRDefault="00E415AE">
            <w:pPr>
              <w:keepNext/>
              <w:keepLines/>
              <w:spacing w:after="0" w:line="240" w:lineRule="auto"/>
            </w:pPr>
            <w:r>
              <w:rPr>
                <w:b/>
                <w:sz w:val="18"/>
              </w:rPr>
              <w:t>MANJAK PRIHODA POSLOVANJA (šifre Z005-6)</w:t>
            </w:r>
          </w:p>
        </w:tc>
        <w:tc>
          <w:tcPr>
            <w:tcW w:w="700" w:type="dxa"/>
            <w:tcMar>
              <w:top w:w="0" w:type="dxa"/>
              <w:bottom w:w="0" w:type="dxa"/>
            </w:tcMar>
            <w:vAlign w:val="center"/>
          </w:tcPr>
          <w:p w:rsidR="00ED104F" w:rsidRDefault="00E415AE">
            <w:pPr>
              <w:keepNext/>
              <w:keepLines/>
              <w:spacing w:after="0" w:line="240" w:lineRule="auto"/>
            </w:pPr>
            <w:r>
              <w:rPr>
                <w:b/>
                <w:sz w:val="18"/>
              </w:rPr>
              <w:t>Y001</w:t>
            </w:r>
          </w:p>
        </w:tc>
        <w:tc>
          <w:tcPr>
            <w:tcW w:w="1860" w:type="dxa"/>
            <w:tcMar>
              <w:top w:w="0" w:type="dxa"/>
              <w:bottom w:w="0" w:type="dxa"/>
            </w:tcMar>
            <w:vAlign w:val="center"/>
          </w:tcPr>
          <w:p w:rsidR="00ED104F" w:rsidRDefault="00E415AE">
            <w:pPr>
              <w:keepNext/>
              <w:keepLines/>
              <w:spacing w:after="0" w:line="240" w:lineRule="auto"/>
              <w:jc w:val="right"/>
            </w:pPr>
            <w:r>
              <w:rPr>
                <w:b/>
                <w:sz w:val="18"/>
              </w:rPr>
              <w:t>7.552,67</w:t>
            </w:r>
          </w:p>
        </w:tc>
        <w:tc>
          <w:tcPr>
            <w:tcW w:w="1860" w:type="dxa"/>
            <w:tcMar>
              <w:top w:w="0" w:type="dxa"/>
              <w:bottom w:w="0" w:type="dxa"/>
            </w:tcMar>
            <w:vAlign w:val="center"/>
          </w:tcPr>
          <w:p w:rsidR="00ED104F" w:rsidRDefault="00E415AE">
            <w:pPr>
              <w:keepNext/>
              <w:keepLines/>
              <w:spacing w:after="0" w:line="240" w:lineRule="auto"/>
              <w:jc w:val="right"/>
            </w:pPr>
            <w:r>
              <w:rPr>
                <w:b/>
                <w:sz w:val="18"/>
              </w:rPr>
              <w:t>288.179,60</w:t>
            </w:r>
          </w:p>
        </w:tc>
        <w:tc>
          <w:tcPr>
            <w:tcW w:w="700" w:type="dxa"/>
            <w:tcMar>
              <w:top w:w="0" w:type="dxa"/>
              <w:bottom w:w="0" w:type="dxa"/>
            </w:tcMar>
            <w:vAlign w:val="center"/>
          </w:tcPr>
          <w:p w:rsidR="00ED104F" w:rsidRDefault="00E415AE">
            <w:pPr>
              <w:keepNext/>
              <w:keepLines/>
              <w:spacing w:after="0" w:line="240" w:lineRule="auto"/>
              <w:jc w:val="right"/>
            </w:pPr>
            <w:r>
              <w:rPr>
                <w:b/>
                <w:sz w:val="18"/>
              </w:rPr>
              <w:t>3815,6</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7</w:t>
            </w:r>
          </w:p>
        </w:tc>
        <w:tc>
          <w:tcPr>
            <w:tcW w:w="3180" w:type="dxa"/>
            <w:tcMar>
              <w:top w:w="0" w:type="dxa"/>
              <w:bottom w:w="0" w:type="dxa"/>
            </w:tcMar>
            <w:vAlign w:val="center"/>
          </w:tcPr>
          <w:p w:rsidR="00ED104F" w:rsidRDefault="00E415A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ED104F" w:rsidRDefault="00E415AE">
            <w:pPr>
              <w:keepNext/>
              <w:keepLines/>
              <w:spacing w:after="0" w:line="240" w:lineRule="auto"/>
            </w:pPr>
            <w:r>
              <w:rPr>
                <w:sz w:val="18"/>
              </w:rPr>
              <w:t>7</w:t>
            </w:r>
          </w:p>
        </w:tc>
        <w:tc>
          <w:tcPr>
            <w:tcW w:w="1860" w:type="dxa"/>
            <w:tcMar>
              <w:top w:w="0" w:type="dxa"/>
              <w:bottom w:w="0" w:type="dxa"/>
            </w:tcMar>
            <w:vAlign w:val="center"/>
          </w:tcPr>
          <w:p w:rsidR="00ED104F" w:rsidRDefault="00E415AE">
            <w:pPr>
              <w:keepNext/>
              <w:keepLines/>
              <w:spacing w:after="0" w:line="240" w:lineRule="auto"/>
              <w:jc w:val="right"/>
            </w:pPr>
            <w:r>
              <w:rPr>
                <w:sz w:val="18"/>
              </w:rPr>
              <w:t>0,00</w:t>
            </w:r>
          </w:p>
        </w:tc>
        <w:tc>
          <w:tcPr>
            <w:tcW w:w="1860" w:type="dxa"/>
            <w:tcMar>
              <w:top w:w="0" w:type="dxa"/>
              <w:bottom w:w="0" w:type="dxa"/>
            </w:tcMar>
            <w:vAlign w:val="center"/>
          </w:tcPr>
          <w:p w:rsidR="00ED104F" w:rsidRDefault="00E415AE">
            <w:pPr>
              <w:keepNext/>
              <w:keepLines/>
              <w:spacing w:after="0" w:line="240" w:lineRule="auto"/>
              <w:jc w:val="right"/>
            </w:pPr>
            <w:r>
              <w:rPr>
                <w:sz w:val="18"/>
              </w:rPr>
              <w:t>0,00</w:t>
            </w:r>
          </w:p>
        </w:tc>
        <w:tc>
          <w:tcPr>
            <w:tcW w:w="700" w:type="dxa"/>
            <w:tcMar>
              <w:top w:w="0" w:type="dxa"/>
              <w:bottom w:w="0" w:type="dxa"/>
            </w:tcMar>
            <w:vAlign w:val="center"/>
          </w:tcPr>
          <w:p w:rsidR="00ED104F" w:rsidRDefault="00E415AE">
            <w:pPr>
              <w:keepNext/>
              <w:keepLines/>
              <w:spacing w:after="0" w:line="240" w:lineRule="auto"/>
              <w:jc w:val="right"/>
            </w:pPr>
            <w:r>
              <w:rPr>
                <w:sz w:val="18"/>
              </w:rPr>
              <w:t>-</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4</w:t>
            </w:r>
          </w:p>
        </w:tc>
        <w:tc>
          <w:tcPr>
            <w:tcW w:w="3180" w:type="dxa"/>
            <w:tcMar>
              <w:top w:w="0" w:type="dxa"/>
              <w:bottom w:w="0" w:type="dxa"/>
            </w:tcMar>
            <w:vAlign w:val="center"/>
          </w:tcPr>
          <w:p w:rsidR="00ED104F" w:rsidRDefault="00E415A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ED104F" w:rsidRDefault="00E415AE">
            <w:pPr>
              <w:keepNext/>
              <w:keepLines/>
              <w:spacing w:after="0" w:line="240" w:lineRule="auto"/>
            </w:pPr>
            <w:r>
              <w:rPr>
                <w:sz w:val="18"/>
              </w:rPr>
              <w:t>4</w:t>
            </w:r>
          </w:p>
        </w:tc>
        <w:tc>
          <w:tcPr>
            <w:tcW w:w="1860" w:type="dxa"/>
            <w:tcMar>
              <w:top w:w="0" w:type="dxa"/>
              <w:bottom w:w="0" w:type="dxa"/>
            </w:tcMar>
            <w:vAlign w:val="center"/>
          </w:tcPr>
          <w:p w:rsidR="00ED104F" w:rsidRDefault="00E415AE">
            <w:pPr>
              <w:keepNext/>
              <w:keepLines/>
              <w:spacing w:after="0" w:line="240" w:lineRule="auto"/>
              <w:jc w:val="right"/>
            </w:pPr>
            <w:r>
              <w:rPr>
                <w:sz w:val="18"/>
              </w:rPr>
              <w:t>0,00</w:t>
            </w:r>
          </w:p>
        </w:tc>
        <w:tc>
          <w:tcPr>
            <w:tcW w:w="1860" w:type="dxa"/>
            <w:tcMar>
              <w:top w:w="0" w:type="dxa"/>
              <w:bottom w:w="0" w:type="dxa"/>
            </w:tcMar>
            <w:vAlign w:val="center"/>
          </w:tcPr>
          <w:p w:rsidR="00ED104F" w:rsidRDefault="00E415AE">
            <w:pPr>
              <w:keepNext/>
              <w:keepLines/>
              <w:spacing w:after="0" w:line="240" w:lineRule="auto"/>
              <w:jc w:val="right"/>
            </w:pPr>
            <w:r>
              <w:rPr>
                <w:sz w:val="18"/>
              </w:rPr>
              <w:t>0,00</w:t>
            </w:r>
          </w:p>
        </w:tc>
        <w:tc>
          <w:tcPr>
            <w:tcW w:w="700" w:type="dxa"/>
            <w:tcMar>
              <w:top w:w="0" w:type="dxa"/>
              <w:bottom w:w="0" w:type="dxa"/>
            </w:tcMar>
            <w:vAlign w:val="center"/>
          </w:tcPr>
          <w:p w:rsidR="00ED104F" w:rsidRDefault="00E415AE">
            <w:pPr>
              <w:keepNext/>
              <w:keepLines/>
              <w:spacing w:after="0" w:line="240" w:lineRule="auto"/>
              <w:jc w:val="right"/>
            </w:pPr>
            <w:r>
              <w:rPr>
                <w:sz w:val="18"/>
              </w:rPr>
              <w:t>-</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D104F">
            <w:pPr>
              <w:keepNext/>
              <w:keepLines/>
              <w:spacing w:after="0" w:line="240" w:lineRule="auto"/>
            </w:pPr>
          </w:p>
        </w:tc>
        <w:tc>
          <w:tcPr>
            <w:tcW w:w="3180" w:type="dxa"/>
            <w:tcMar>
              <w:top w:w="0" w:type="dxa"/>
              <w:bottom w:w="0" w:type="dxa"/>
            </w:tcMar>
            <w:vAlign w:val="center"/>
          </w:tcPr>
          <w:p w:rsidR="00ED104F" w:rsidRDefault="00E415AE">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rsidR="00ED104F" w:rsidRDefault="00E415AE">
            <w:pPr>
              <w:keepNext/>
              <w:keepLines/>
              <w:spacing w:after="0" w:line="240" w:lineRule="auto"/>
            </w:pPr>
            <w:r>
              <w:rPr>
                <w:b/>
                <w:sz w:val="18"/>
              </w:rPr>
              <w:t>X002, Y002</w:t>
            </w:r>
          </w:p>
        </w:tc>
        <w:tc>
          <w:tcPr>
            <w:tcW w:w="1860" w:type="dxa"/>
            <w:tcMar>
              <w:top w:w="0" w:type="dxa"/>
              <w:bottom w:w="0" w:type="dxa"/>
            </w:tcMar>
            <w:vAlign w:val="center"/>
          </w:tcPr>
          <w:p w:rsidR="00ED104F" w:rsidRDefault="00E415AE">
            <w:pPr>
              <w:keepNext/>
              <w:keepLines/>
              <w:spacing w:after="0" w:line="240" w:lineRule="auto"/>
              <w:jc w:val="right"/>
            </w:pPr>
            <w:r>
              <w:rPr>
                <w:b/>
                <w:sz w:val="18"/>
              </w:rPr>
              <w:t>0,00</w:t>
            </w:r>
          </w:p>
        </w:tc>
        <w:tc>
          <w:tcPr>
            <w:tcW w:w="1860" w:type="dxa"/>
            <w:tcMar>
              <w:top w:w="0" w:type="dxa"/>
              <w:bottom w:w="0" w:type="dxa"/>
            </w:tcMar>
            <w:vAlign w:val="center"/>
          </w:tcPr>
          <w:p w:rsidR="00ED104F" w:rsidRDefault="00E415AE">
            <w:pPr>
              <w:keepNext/>
              <w:keepLines/>
              <w:spacing w:after="0" w:line="240" w:lineRule="auto"/>
              <w:jc w:val="right"/>
            </w:pPr>
            <w:r>
              <w:rPr>
                <w:b/>
                <w:sz w:val="18"/>
              </w:rPr>
              <w:t>0,00</w:t>
            </w:r>
          </w:p>
        </w:tc>
        <w:tc>
          <w:tcPr>
            <w:tcW w:w="700" w:type="dxa"/>
            <w:tcMar>
              <w:top w:w="0" w:type="dxa"/>
              <w:bottom w:w="0" w:type="dxa"/>
            </w:tcMar>
            <w:vAlign w:val="center"/>
          </w:tcPr>
          <w:p w:rsidR="00ED104F" w:rsidRDefault="00E415AE">
            <w:pPr>
              <w:keepNext/>
              <w:keepLines/>
              <w:spacing w:after="0" w:line="240" w:lineRule="auto"/>
              <w:jc w:val="right"/>
            </w:pPr>
            <w:r>
              <w:rPr>
                <w:b/>
                <w:sz w:val="18"/>
              </w:rPr>
              <w:t>-</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8</w:t>
            </w:r>
          </w:p>
        </w:tc>
        <w:tc>
          <w:tcPr>
            <w:tcW w:w="3180" w:type="dxa"/>
            <w:tcMar>
              <w:top w:w="0" w:type="dxa"/>
              <w:bottom w:w="0" w:type="dxa"/>
            </w:tcMar>
            <w:vAlign w:val="center"/>
          </w:tcPr>
          <w:p w:rsidR="00ED104F" w:rsidRDefault="00E415A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ED104F" w:rsidRDefault="00E415AE">
            <w:pPr>
              <w:keepNext/>
              <w:keepLines/>
              <w:spacing w:after="0" w:line="240" w:lineRule="auto"/>
            </w:pPr>
            <w:r>
              <w:rPr>
                <w:sz w:val="18"/>
              </w:rPr>
              <w:t>8</w:t>
            </w:r>
          </w:p>
        </w:tc>
        <w:tc>
          <w:tcPr>
            <w:tcW w:w="1860" w:type="dxa"/>
            <w:tcMar>
              <w:top w:w="0" w:type="dxa"/>
              <w:bottom w:w="0" w:type="dxa"/>
            </w:tcMar>
            <w:vAlign w:val="center"/>
          </w:tcPr>
          <w:p w:rsidR="00ED104F" w:rsidRDefault="00E415AE">
            <w:pPr>
              <w:keepNext/>
              <w:keepLines/>
              <w:spacing w:after="0" w:line="240" w:lineRule="auto"/>
              <w:jc w:val="right"/>
            </w:pPr>
            <w:r>
              <w:rPr>
                <w:sz w:val="18"/>
              </w:rPr>
              <w:t>0,00</w:t>
            </w:r>
          </w:p>
        </w:tc>
        <w:tc>
          <w:tcPr>
            <w:tcW w:w="1860" w:type="dxa"/>
            <w:tcMar>
              <w:top w:w="0" w:type="dxa"/>
              <w:bottom w:w="0" w:type="dxa"/>
            </w:tcMar>
            <w:vAlign w:val="center"/>
          </w:tcPr>
          <w:p w:rsidR="00ED104F" w:rsidRDefault="00E415AE">
            <w:pPr>
              <w:keepNext/>
              <w:keepLines/>
              <w:spacing w:after="0" w:line="240" w:lineRule="auto"/>
              <w:jc w:val="right"/>
            </w:pPr>
            <w:r>
              <w:rPr>
                <w:sz w:val="18"/>
              </w:rPr>
              <w:t>0,00</w:t>
            </w:r>
          </w:p>
        </w:tc>
        <w:tc>
          <w:tcPr>
            <w:tcW w:w="700" w:type="dxa"/>
            <w:tcMar>
              <w:top w:w="0" w:type="dxa"/>
              <w:bottom w:w="0" w:type="dxa"/>
            </w:tcMar>
            <w:vAlign w:val="center"/>
          </w:tcPr>
          <w:p w:rsidR="00ED104F" w:rsidRDefault="00E415AE">
            <w:pPr>
              <w:keepNext/>
              <w:keepLines/>
              <w:spacing w:after="0" w:line="240" w:lineRule="auto"/>
              <w:jc w:val="right"/>
            </w:pPr>
            <w:r>
              <w:rPr>
                <w:sz w:val="18"/>
              </w:rPr>
              <w:t>-</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5</w:t>
            </w:r>
          </w:p>
        </w:tc>
        <w:tc>
          <w:tcPr>
            <w:tcW w:w="3180" w:type="dxa"/>
            <w:tcMar>
              <w:top w:w="0" w:type="dxa"/>
              <w:bottom w:w="0" w:type="dxa"/>
            </w:tcMar>
            <w:vAlign w:val="center"/>
          </w:tcPr>
          <w:p w:rsidR="00ED104F" w:rsidRDefault="00E415AE">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ED104F" w:rsidRDefault="00E415AE">
            <w:pPr>
              <w:keepNext/>
              <w:keepLines/>
              <w:spacing w:after="0" w:line="240" w:lineRule="auto"/>
            </w:pPr>
            <w:r>
              <w:rPr>
                <w:sz w:val="18"/>
              </w:rPr>
              <w:t>5</w:t>
            </w:r>
          </w:p>
        </w:tc>
        <w:tc>
          <w:tcPr>
            <w:tcW w:w="1860" w:type="dxa"/>
            <w:tcMar>
              <w:top w:w="0" w:type="dxa"/>
              <w:bottom w:w="0" w:type="dxa"/>
            </w:tcMar>
            <w:vAlign w:val="center"/>
          </w:tcPr>
          <w:p w:rsidR="00ED104F" w:rsidRDefault="00E415AE">
            <w:pPr>
              <w:keepNext/>
              <w:keepLines/>
              <w:spacing w:after="0" w:line="240" w:lineRule="auto"/>
              <w:jc w:val="right"/>
            </w:pPr>
            <w:r>
              <w:rPr>
                <w:sz w:val="18"/>
              </w:rPr>
              <w:t>3.353,29</w:t>
            </w:r>
          </w:p>
        </w:tc>
        <w:tc>
          <w:tcPr>
            <w:tcW w:w="1860" w:type="dxa"/>
            <w:tcMar>
              <w:top w:w="0" w:type="dxa"/>
              <w:bottom w:w="0" w:type="dxa"/>
            </w:tcMar>
            <w:vAlign w:val="center"/>
          </w:tcPr>
          <w:p w:rsidR="00ED104F" w:rsidRDefault="00E415AE">
            <w:pPr>
              <w:keepNext/>
              <w:keepLines/>
              <w:spacing w:after="0" w:line="240" w:lineRule="auto"/>
              <w:jc w:val="right"/>
            </w:pPr>
            <w:r>
              <w:rPr>
                <w:sz w:val="18"/>
              </w:rPr>
              <w:t>3.453,56</w:t>
            </w:r>
          </w:p>
        </w:tc>
        <w:tc>
          <w:tcPr>
            <w:tcW w:w="700" w:type="dxa"/>
            <w:tcMar>
              <w:top w:w="0" w:type="dxa"/>
              <w:bottom w:w="0" w:type="dxa"/>
            </w:tcMar>
            <w:vAlign w:val="center"/>
          </w:tcPr>
          <w:p w:rsidR="00ED104F" w:rsidRDefault="00E415AE">
            <w:pPr>
              <w:keepNext/>
              <w:keepLines/>
              <w:spacing w:after="0" w:line="240" w:lineRule="auto"/>
              <w:jc w:val="right"/>
            </w:pPr>
            <w:r>
              <w:rPr>
                <w:sz w:val="18"/>
              </w:rPr>
              <w:t>103,0</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D104F">
            <w:pPr>
              <w:keepNext/>
              <w:keepLines/>
              <w:spacing w:after="0" w:line="240" w:lineRule="auto"/>
            </w:pPr>
          </w:p>
        </w:tc>
        <w:tc>
          <w:tcPr>
            <w:tcW w:w="3180" w:type="dxa"/>
            <w:tcMar>
              <w:top w:w="0" w:type="dxa"/>
              <w:bottom w:w="0" w:type="dxa"/>
            </w:tcMar>
            <w:vAlign w:val="center"/>
          </w:tcPr>
          <w:p w:rsidR="00ED104F" w:rsidRDefault="00E415AE">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ED104F" w:rsidRDefault="00E415AE">
            <w:pPr>
              <w:keepNext/>
              <w:keepLines/>
              <w:spacing w:after="0" w:line="240" w:lineRule="auto"/>
            </w:pPr>
            <w:r>
              <w:rPr>
                <w:b/>
                <w:sz w:val="18"/>
              </w:rPr>
              <w:t>Y003</w:t>
            </w:r>
          </w:p>
        </w:tc>
        <w:tc>
          <w:tcPr>
            <w:tcW w:w="1860" w:type="dxa"/>
            <w:tcMar>
              <w:top w:w="0" w:type="dxa"/>
              <w:bottom w:w="0" w:type="dxa"/>
            </w:tcMar>
            <w:vAlign w:val="center"/>
          </w:tcPr>
          <w:p w:rsidR="00ED104F" w:rsidRDefault="00E415AE">
            <w:pPr>
              <w:keepNext/>
              <w:keepLines/>
              <w:spacing w:after="0" w:line="240" w:lineRule="auto"/>
              <w:jc w:val="right"/>
            </w:pPr>
            <w:r>
              <w:rPr>
                <w:b/>
                <w:sz w:val="18"/>
              </w:rPr>
              <w:t>3.353,29</w:t>
            </w:r>
          </w:p>
        </w:tc>
        <w:tc>
          <w:tcPr>
            <w:tcW w:w="1860" w:type="dxa"/>
            <w:tcMar>
              <w:top w:w="0" w:type="dxa"/>
              <w:bottom w:w="0" w:type="dxa"/>
            </w:tcMar>
            <w:vAlign w:val="center"/>
          </w:tcPr>
          <w:p w:rsidR="00ED104F" w:rsidRDefault="00E415AE">
            <w:pPr>
              <w:keepNext/>
              <w:keepLines/>
              <w:spacing w:after="0" w:line="240" w:lineRule="auto"/>
              <w:jc w:val="right"/>
            </w:pPr>
            <w:r>
              <w:rPr>
                <w:b/>
                <w:sz w:val="18"/>
              </w:rPr>
              <w:t>3.453,56</w:t>
            </w:r>
          </w:p>
        </w:tc>
        <w:tc>
          <w:tcPr>
            <w:tcW w:w="700" w:type="dxa"/>
            <w:tcMar>
              <w:top w:w="0" w:type="dxa"/>
              <w:bottom w:w="0" w:type="dxa"/>
            </w:tcMar>
            <w:vAlign w:val="center"/>
          </w:tcPr>
          <w:p w:rsidR="00ED104F" w:rsidRDefault="00E415AE">
            <w:pPr>
              <w:keepNext/>
              <w:keepLines/>
              <w:spacing w:after="0" w:line="240" w:lineRule="auto"/>
              <w:jc w:val="right"/>
            </w:pPr>
            <w:r>
              <w:rPr>
                <w:b/>
                <w:sz w:val="18"/>
              </w:rPr>
              <w:t>103,0</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D104F">
            <w:pPr>
              <w:keepNext/>
              <w:keepLines/>
              <w:spacing w:after="0" w:line="240" w:lineRule="auto"/>
            </w:pPr>
          </w:p>
        </w:tc>
        <w:tc>
          <w:tcPr>
            <w:tcW w:w="3180" w:type="dxa"/>
            <w:tcMar>
              <w:top w:w="0" w:type="dxa"/>
              <w:bottom w:w="0" w:type="dxa"/>
            </w:tcMar>
            <w:vAlign w:val="center"/>
          </w:tcPr>
          <w:p w:rsidR="00ED104F" w:rsidRDefault="00E415AE">
            <w:pPr>
              <w:keepNext/>
              <w:keepLines/>
              <w:spacing w:after="0" w:line="240" w:lineRule="auto"/>
            </w:pPr>
            <w:r>
              <w:rPr>
                <w:b/>
                <w:sz w:val="18"/>
              </w:rPr>
              <w:t>MANJAK PRIHODA I PRIMITAKA (šifre Y345-X678)</w:t>
            </w:r>
          </w:p>
        </w:tc>
        <w:tc>
          <w:tcPr>
            <w:tcW w:w="700" w:type="dxa"/>
            <w:tcMar>
              <w:top w:w="0" w:type="dxa"/>
              <w:bottom w:w="0" w:type="dxa"/>
            </w:tcMar>
            <w:vAlign w:val="center"/>
          </w:tcPr>
          <w:p w:rsidR="00ED104F" w:rsidRDefault="00E415AE">
            <w:pPr>
              <w:keepNext/>
              <w:keepLines/>
              <w:spacing w:after="0" w:line="240" w:lineRule="auto"/>
            </w:pPr>
            <w:r>
              <w:rPr>
                <w:b/>
                <w:sz w:val="18"/>
              </w:rPr>
              <w:t>Y005</w:t>
            </w:r>
          </w:p>
        </w:tc>
        <w:tc>
          <w:tcPr>
            <w:tcW w:w="1860" w:type="dxa"/>
            <w:tcMar>
              <w:top w:w="0" w:type="dxa"/>
              <w:bottom w:w="0" w:type="dxa"/>
            </w:tcMar>
            <w:vAlign w:val="center"/>
          </w:tcPr>
          <w:p w:rsidR="00ED104F" w:rsidRDefault="00E415AE">
            <w:pPr>
              <w:keepNext/>
              <w:keepLines/>
              <w:spacing w:after="0" w:line="240" w:lineRule="auto"/>
              <w:jc w:val="right"/>
            </w:pPr>
            <w:r>
              <w:rPr>
                <w:b/>
                <w:sz w:val="18"/>
              </w:rPr>
              <w:t>10.905,96</w:t>
            </w:r>
          </w:p>
        </w:tc>
        <w:tc>
          <w:tcPr>
            <w:tcW w:w="1860" w:type="dxa"/>
            <w:tcMar>
              <w:top w:w="0" w:type="dxa"/>
              <w:bottom w:w="0" w:type="dxa"/>
            </w:tcMar>
            <w:vAlign w:val="center"/>
          </w:tcPr>
          <w:p w:rsidR="00ED104F" w:rsidRDefault="00E415AE">
            <w:pPr>
              <w:keepNext/>
              <w:keepLines/>
              <w:spacing w:after="0" w:line="240" w:lineRule="auto"/>
              <w:jc w:val="right"/>
            </w:pPr>
            <w:r>
              <w:rPr>
                <w:b/>
                <w:sz w:val="18"/>
              </w:rPr>
              <w:t>291.633,16</w:t>
            </w:r>
          </w:p>
        </w:tc>
        <w:tc>
          <w:tcPr>
            <w:tcW w:w="700" w:type="dxa"/>
            <w:tcMar>
              <w:top w:w="0" w:type="dxa"/>
              <w:bottom w:w="0" w:type="dxa"/>
            </w:tcMar>
            <w:vAlign w:val="center"/>
          </w:tcPr>
          <w:p w:rsidR="00ED104F" w:rsidRDefault="00E415AE">
            <w:pPr>
              <w:keepNext/>
              <w:keepLines/>
              <w:spacing w:after="0" w:line="240" w:lineRule="auto"/>
              <w:jc w:val="right"/>
            </w:pPr>
            <w:r>
              <w:rPr>
                <w:b/>
                <w:sz w:val="18"/>
              </w:rPr>
              <w:t>2674,1</w:t>
            </w:r>
          </w:p>
        </w:tc>
      </w:tr>
    </w:tbl>
    <w:p w:rsidR="00ED104F" w:rsidRDefault="00ED104F">
      <w:pPr>
        <w:spacing w:after="0"/>
      </w:pPr>
    </w:p>
    <w:p w:rsidR="00ED104F" w:rsidRDefault="00E415AE">
      <w:r>
        <w:t>Općinsko državno odvjetništvo u Osijeku, u izvještajnom razdoblju od 01. siječnja do 31. prosinca 2025. ostvarilo je 3.819.355,35 eura prihoda. Isti se odnose na prihode od pruženih usluga u iznosu od 447,54 eura (izvor financiranja 31) i od 3.815.454,25 e</w:t>
      </w:r>
      <w:r>
        <w:t>ura prihoda iz proračuna (izvor financiranja 11) te prihoda za financiranje rashoda za nabavu nefinancijske imovine u iznosu od 3.453,56 eura. Ukupni rashodi u iznosu od 4.107.534,95 eura od čega se na rashode za zaposlene odnosi 3.699.896,20 eura, materij</w:t>
      </w:r>
      <w:r>
        <w:t>alnih rashoda u iznosu od 395.110,04 eura te financijskih rashoda u iznosu od 12.528,71 eura.</w:t>
      </w:r>
    </w:p>
    <w:p w:rsidR="00ED104F" w:rsidRDefault="00E415AE">
      <w:r>
        <w:lastRenderedPageBreak/>
        <w:t>U ovom izvještajnom razdoblju nastao je manjak prihoda i primitaka (Y005) od 291.633,16 eura čiji najveći udio čine trošak plaće za prosinac 2025. Manjak bi bio z</w:t>
      </w:r>
      <w:r>
        <w:t>natno manji ali zbog primjene novog Pravilnika o proračunskom računovodstvu i računskom planu ukinut je konto 19311-rashodi budućih razdoblja na kojemu bi bila iskazana plaća za prosinac. Manjak od nefinancijske imovine i zaduživanja  (šifra Y003) u iznosu</w:t>
      </w:r>
      <w:r>
        <w:t xml:space="preserve"> od 3.453,56 eura odnosi se na otplatu glavnice financijskog leasinga za službeno vozilo.</w:t>
      </w:r>
    </w:p>
    <w:p w:rsidR="00ED104F" w:rsidRDefault="00E415AE">
      <w:r>
        <w:br/>
      </w:r>
    </w:p>
    <w:p w:rsidR="00ED104F" w:rsidRDefault="00E415A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66</w:t>
            </w:r>
          </w:p>
        </w:tc>
        <w:tc>
          <w:tcPr>
            <w:tcW w:w="3180" w:type="dxa"/>
            <w:tcMar>
              <w:top w:w="0" w:type="dxa"/>
              <w:bottom w:w="0" w:type="dxa"/>
            </w:tcMar>
            <w:vAlign w:val="center"/>
          </w:tcPr>
          <w:p w:rsidR="00ED104F" w:rsidRDefault="00E415AE">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ED104F" w:rsidRDefault="00E415AE">
            <w:pPr>
              <w:keepNext/>
              <w:keepLines/>
              <w:spacing w:after="0" w:line="240" w:lineRule="auto"/>
            </w:pPr>
            <w:r>
              <w:rPr>
                <w:sz w:val="18"/>
              </w:rPr>
              <w:t>66</w:t>
            </w:r>
          </w:p>
        </w:tc>
        <w:tc>
          <w:tcPr>
            <w:tcW w:w="1860" w:type="dxa"/>
            <w:tcMar>
              <w:top w:w="0" w:type="dxa"/>
              <w:bottom w:w="0" w:type="dxa"/>
            </w:tcMar>
            <w:vAlign w:val="center"/>
          </w:tcPr>
          <w:p w:rsidR="00ED104F" w:rsidRDefault="00E415AE">
            <w:pPr>
              <w:keepNext/>
              <w:keepLines/>
              <w:spacing w:after="0" w:line="240" w:lineRule="auto"/>
              <w:jc w:val="right"/>
            </w:pPr>
            <w:r>
              <w:rPr>
                <w:sz w:val="18"/>
              </w:rPr>
              <w:t>403,01</w:t>
            </w:r>
          </w:p>
        </w:tc>
        <w:tc>
          <w:tcPr>
            <w:tcW w:w="1860" w:type="dxa"/>
            <w:tcMar>
              <w:top w:w="0" w:type="dxa"/>
              <w:bottom w:w="0" w:type="dxa"/>
            </w:tcMar>
            <w:vAlign w:val="center"/>
          </w:tcPr>
          <w:p w:rsidR="00ED104F" w:rsidRDefault="00E415AE">
            <w:pPr>
              <w:keepNext/>
              <w:keepLines/>
              <w:spacing w:after="0" w:line="240" w:lineRule="auto"/>
              <w:jc w:val="right"/>
            </w:pPr>
            <w:r>
              <w:rPr>
                <w:sz w:val="18"/>
              </w:rPr>
              <w:t>447,54</w:t>
            </w:r>
          </w:p>
        </w:tc>
        <w:tc>
          <w:tcPr>
            <w:tcW w:w="700" w:type="dxa"/>
            <w:tcMar>
              <w:top w:w="0" w:type="dxa"/>
              <w:bottom w:w="0" w:type="dxa"/>
            </w:tcMar>
            <w:vAlign w:val="center"/>
          </w:tcPr>
          <w:p w:rsidR="00ED104F" w:rsidRDefault="00E415AE">
            <w:pPr>
              <w:keepNext/>
              <w:keepLines/>
              <w:spacing w:after="0" w:line="240" w:lineRule="auto"/>
              <w:jc w:val="right"/>
            </w:pPr>
            <w:r>
              <w:rPr>
                <w:sz w:val="18"/>
              </w:rPr>
              <w:t>111,0</w:t>
            </w:r>
          </w:p>
        </w:tc>
      </w:tr>
    </w:tbl>
    <w:p w:rsidR="00ED104F" w:rsidRDefault="00ED104F">
      <w:pPr>
        <w:spacing w:after="0"/>
      </w:pPr>
    </w:p>
    <w:p w:rsidR="00ED104F" w:rsidRDefault="00E415AE">
      <w:r>
        <w:t>Ovo državno odvjetništvo ostvaruje prihode od pružanja usluga fotokopiranja vezane za predmete te smo ove godine ostvarili više prihoda nego godinu dana ranije.</w:t>
      </w:r>
    </w:p>
    <w:p w:rsidR="00ED104F" w:rsidRDefault="00ED104F"/>
    <w:p w:rsidR="00ED104F" w:rsidRDefault="00E415A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w:t>
            </w:r>
            <w:r>
              <w:rPr>
                <w:b/>
                <w:sz w:val="18"/>
              </w:rPr>
              <w:t xml:space="preserv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67</w:t>
            </w:r>
          </w:p>
        </w:tc>
        <w:tc>
          <w:tcPr>
            <w:tcW w:w="3180" w:type="dxa"/>
            <w:tcMar>
              <w:top w:w="0" w:type="dxa"/>
              <w:bottom w:w="0" w:type="dxa"/>
            </w:tcMar>
            <w:vAlign w:val="center"/>
          </w:tcPr>
          <w:p w:rsidR="00ED104F" w:rsidRDefault="00E415AE">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ED104F" w:rsidRDefault="00E415AE">
            <w:pPr>
              <w:keepNext/>
              <w:keepLines/>
              <w:spacing w:after="0" w:line="240" w:lineRule="auto"/>
            </w:pPr>
            <w:r>
              <w:rPr>
                <w:sz w:val="18"/>
              </w:rPr>
              <w:t>67</w:t>
            </w:r>
          </w:p>
        </w:tc>
        <w:tc>
          <w:tcPr>
            <w:tcW w:w="1860" w:type="dxa"/>
            <w:tcMar>
              <w:top w:w="0" w:type="dxa"/>
              <w:bottom w:w="0" w:type="dxa"/>
            </w:tcMar>
            <w:vAlign w:val="center"/>
          </w:tcPr>
          <w:p w:rsidR="00ED104F" w:rsidRDefault="00E415AE">
            <w:pPr>
              <w:keepNext/>
              <w:keepLines/>
              <w:spacing w:after="0" w:line="240" w:lineRule="auto"/>
              <w:jc w:val="right"/>
            </w:pPr>
            <w:r>
              <w:rPr>
                <w:sz w:val="18"/>
              </w:rPr>
              <w:t>3.237.225,02</w:t>
            </w:r>
          </w:p>
        </w:tc>
        <w:tc>
          <w:tcPr>
            <w:tcW w:w="1860" w:type="dxa"/>
            <w:tcMar>
              <w:top w:w="0" w:type="dxa"/>
              <w:bottom w:w="0" w:type="dxa"/>
            </w:tcMar>
            <w:vAlign w:val="center"/>
          </w:tcPr>
          <w:p w:rsidR="00ED104F" w:rsidRDefault="00E415AE">
            <w:pPr>
              <w:keepNext/>
              <w:keepLines/>
              <w:spacing w:after="0" w:line="240" w:lineRule="auto"/>
              <w:jc w:val="right"/>
            </w:pPr>
            <w:r>
              <w:rPr>
                <w:sz w:val="18"/>
              </w:rPr>
              <w:t>3.818.907,81</w:t>
            </w:r>
          </w:p>
        </w:tc>
        <w:tc>
          <w:tcPr>
            <w:tcW w:w="700" w:type="dxa"/>
            <w:tcMar>
              <w:top w:w="0" w:type="dxa"/>
              <w:bottom w:w="0" w:type="dxa"/>
            </w:tcMar>
            <w:vAlign w:val="center"/>
          </w:tcPr>
          <w:p w:rsidR="00ED104F" w:rsidRDefault="00E415AE">
            <w:pPr>
              <w:keepNext/>
              <w:keepLines/>
              <w:spacing w:after="0" w:line="240" w:lineRule="auto"/>
              <w:jc w:val="right"/>
            </w:pPr>
            <w:r>
              <w:rPr>
                <w:sz w:val="18"/>
              </w:rPr>
              <w:t>118,0</w:t>
            </w:r>
          </w:p>
        </w:tc>
      </w:tr>
    </w:tbl>
    <w:p w:rsidR="00ED104F" w:rsidRDefault="00ED104F">
      <w:pPr>
        <w:spacing w:after="0"/>
      </w:pPr>
    </w:p>
    <w:p w:rsidR="00ED104F" w:rsidRDefault="00E415AE">
      <w:r>
        <w:t>Ove godine smo imali povećanje prihoda iz nadležnog proračuna najvećim dijelom zbog povećanja plaća dužnosnika i službenika. </w:t>
      </w:r>
    </w:p>
    <w:p w:rsidR="00ED104F" w:rsidRDefault="00ED104F"/>
    <w:p w:rsidR="00ED104F" w:rsidRDefault="00E415A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w:t>
            </w:r>
            <w:r>
              <w:rPr>
                <w:b/>
                <w:sz w:val="18"/>
              </w:rPr>
              <w:t>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3111</w:t>
            </w:r>
          </w:p>
        </w:tc>
        <w:tc>
          <w:tcPr>
            <w:tcW w:w="3180" w:type="dxa"/>
            <w:tcMar>
              <w:top w:w="0" w:type="dxa"/>
              <w:bottom w:w="0" w:type="dxa"/>
            </w:tcMar>
            <w:vAlign w:val="center"/>
          </w:tcPr>
          <w:p w:rsidR="00ED104F" w:rsidRDefault="00E415AE">
            <w:pPr>
              <w:keepNext/>
              <w:keepLines/>
              <w:spacing w:after="0" w:line="240" w:lineRule="auto"/>
            </w:pPr>
            <w:r>
              <w:rPr>
                <w:sz w:val="18"/>
              </w:rPr>
              <w:t>Plaće za redovan rad</w:t>
            </w:r>
          </w:p>
        </w:tc>
        <w:tc>
          <w:tcPr>
            <w:tcW w:w="700" w:type="dxa"/>
            <w:tcMar>
              <w:top w:w="0" w:type="dxa"/>
              <w:bottom w:w="0" w:type="dxa"/>
            </w:tcMar>
            <w:vAlign w:val="center"/>
          </w:tcPr>
          <w:p w:rsidR="00ED104F" w:rsidRDefault="00E415AE">
            <w:pPr>
              <w:keepNext/>
              <w:keepLines/>
              <w:spacing w:after="0" w:line="240" w:lineRule="auto"/>
            </w:pPr>
            <w:r>
              <w:rPr>
                <w:sz w:val="18"/>
              </w:rPr>
              <w:t>3111</w:t>
            </w:r>
          </w:p>
        </w:tc>
        <w:tc>
          <w:tcPr>
            <w:tcW w:w="1860" w:type="dxa"/>
            <w:tcMar>
              <w:top w:w="0" w:type="dxa"/>
              <w:bottom w:w="0" w:type="dxa"/>
            </w:tcMar>
            <w:vAlign w:val="center"/>
          </w:tcPr>
          <w:p w:rsidR="00ED104F" w:rsidRDefault="00E415AE">
            <w:pPr>
              <w:keepNext/>
              <w:keepLines/>
              <w:spacing w:after="0" w:line="240" w:lineRule="auto"/>
              <w:jc w:val="right"/>
            </w:pPr>
            <w:r>
              <w:rPr>
                <w:sz w:val="18"/>
              </w:rPr>
              <w:t>2.343.932,46</w:t>
            </w:r>
          </w:p>
        </w:tc>
        <w:tc>
          <w:tcPr>
            <w:tcW w:w="1860" w:type="dxa"/>
            <w:tcMar>
              <w:top w:w="0" w:type="dxa"/>
              <w:bottom w:w="0" w:type="dxa"/>
            </w:tcMar>
            <w:vAlign w:val="center"/>
          </w:tcPr>
          <w:p w:rsidR="00ED104F" w:rsidRDefault="00E415AE">
            <w:pPr>
              <w:keepNext/>
              <w:keepLines/>
              <w:spacing w:after="0" w:line="240" w:lineRule="auto"/>
              <w:jc w:val="right"/>
            </w:pPr>
            <w:r>
              <w:rPr>
                <w:sz w:val="18"/>
              </w:rPr>
              <w:t>3.070.208,13</w:t>
            </w:r>
          </w:p>
        </w:tc>
        <w:tc>
          <w:tcPr>
            <w:tcW w:w="700" w:type="dxa"/>
            <w:tcMar>
              <w:top w:w="0" w:type="dxa"/>
              <w:bottom w:w="0" w:type="dxa"/>
            </w:tcMar>
            <w:vAlign w:val="center"/>
          </w:tcPr>
          <w:p w:rsidR="00ED104F" w:rsidRDefault="00E415AE">
            <w:pPr>
              <w:keepNext/>
              <w:keepLines/>
              <w:spacing w:after="0" w:line="240" w:lineRule="auto"/>
              <w:jc w:val="right"/>
            </w:pPr>
            <w:r>
              <w:rPr>
                <w:sz w:val="18"/>
              </w:rPr>
              <w:t>131,0</w:t>
            </w:r>
          </w:p>
        </w:tc>
      </w:tr>
    </w:tbl>
    <w:p w:rsidR="00ED104F" w:rsidRDefault="00ED104F">
      <w:pPr>
        <w:spacing w:after="0"/>
      </w:pPr>
    </w:p>
    <w:p w:rsidR="00ED104F" w:rsidRDefault="00E415AE">
      <w:r>
        <w:t>Znatnije povećanje na stavci šifre 3111 u odnosu na isto izvještajno razdoblje prethodne godine zbog povećanja osnovice za obračun plaće državnim službenicima i namještenicima u prvom i zadnjem kvartalu proračunske godine prema Kolektivnom ugovoru. Osim to</w:t>
      </w:r>
      <w:r>
        <w:t>ga, osnovica za obračun plaće je izjednačena pravosudnim dužnosnicima s osnovicom plaće državnih službenika i namještenika u prvom kvartalu proračunske godine Zakonom o plaći i drugim materijalnim pravima pravosudnih dužnosnika.</w:t>
      </w:r>
    </w:p>
    <w:p w:rsidR="00ED104F" w:rsidRDefault="00ED104F"/>
    <w:p w:rsidR="00ED104F" w:rsidRDefault="00E415AE">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313</w:t>
            </w:r>
          </w:p>
        </w:tc>
        <w:tc>
          <w:tcPr>
            <w:tcW w:w="3180" w:type="dxa"/>
            <w:tcMar>
              <w:top w:w="0" w:type="dxa"/>
              <w:bottom w:w="0" w:type="dxa"/>
            </w:tcMar>
            <w:vAlign w:val="center"/>
          </w:tcPr>
          <w:p w:rsidR="00ED104F" w:rsidRDefault="00E415AE">
            <w:pPr>
              <w:keepNext/>
              <w:keepLines/>
              <w:spacing w:after="0" w:line="240" w:lineRule="auto"/>
            </w:pPr>
            <w:r>
              <w:rPr>
                <w:sz w:val="18"/>
              </w:rPr>
              <w:t>Doprinosi na plaće (šifre 3131 do 3133)</w:t>
            </w:r>
          </w:p>
        </w:tc>
        <w:tc>
          <w:tcPr>
            <w:tcW w:w="700" w:type="dxa"/>
            <w:tcMar>
              <w:top w:w="0" w:type="dxa"/>
              <w:bottom w:w="0" w:type="dxa"/>
            </w:tcMar>
            <w:vAlign w:val="center"/>
          </w:tcPr>
          <w:p w:rsidR="00ED104F" w:rsidRDefault="00E415AE">
            <w:pPr>
              <w:keepNext/>
              <w:keepLines/>
              <w:spacing w:after="0" w:line="240" w:lineRule="auto"/>
            </w:pPr>
            <w:r>
              <w:rPr>
                <w:sz w:val="18"/>
              </w:rPr>
              <w:t>313</w:t>
            </w:r>
          </w:p>
        </w:tc>
        <w:tc>
          <w:tcPr>
            <w:tcW w:w="1860" w:type="dxa"/>
            <w:tcMar>
              <w:top w:w="0" w:type="dxa"/>
              <w:bottom w:w="0" w:type="dxa"/>
            </w:tcMar>
            <w:vAlign w:val="center"/>
          </w:tcPr>
          <w:p w:rsidR="00ED104F" w:rsidRDefault="00E415AE">
            <w:pPr>
              <w:keepNext/>
              <w:keepLines/>
              <w:spacing w:after="0" w:line="240" w:lineRule="auto"/>
              <w:jc w:val="right"/>
            </w:pPr>
            <w:r>
              <w:rPr>
                <w:sz w:val="18"/>
              </w:rPr>
              <w:t>413.874,60</w:t>
            </w:r>
          </w:p>
        </w:tc>
        <w:tc>
          <w:tcPr>
            <w:tcW w:w="1860" w:type="dxa"/>
            <w:tcMar>
              <w:top w:w="0" w:type="dxa"/>
              <w:bottom w:w="0" w:type="dxa"/>
            </w:tcMar>
            <w:vAlign w:val="center"/>
          </w:tcPr>
          <w:p w:rsidR="00ED104F" w:rsidRDefault="00E415AE">
            <w:pPr>
              <w:keepNext/>
              <w:keepLines/>
              <w:spacing w:after="0" w:line="240" w:lineRule="auto"/>
              <w:jc w:val="right"/>
            </w:pPr>
            <w:r>
              <w:rPr>
                <w:sz w:val="18"/>
              </w:rPr>
              <w:t>526.906,79</w:t>
            </w:r>
          </w:p>
        </w:tc>
        <w:tc>
          <w:tcPr>
            <w:tcW w:w="700" w:type="dxa"/>
            <w:tcMar>
              <w:top w:w="0" w:type="dxa"/>
              <w:bottom w:w="0" w:type="dxa"/>
            </w:tcMar>
            <w:vAlign w:val="center"/>
          </w:tcPr>
          <w:p w:rsidR="00ED104F" w:rsidRDefault="00E415AE">
            <w:pPr>
              <w:keepNext/>
              <w:keepLines/>
              <w:spacing w:after="0" w:line="240" w:lineRule="auto"/>
              <w:jc w:val="right"/>
            </w:pPr>
            <w:r>
              <w:rPr>
                <w:sz w:val="18"/>
              </w:rPr>
              <w:t>127,3</w:t>
            </w:r>
          </w:p>
        </w:tc>
      </w:tr>
    </w:tbl>
    <w:p w:rsidR="00ED104F" w:rsidRDefault="00ED104F">
      <w:pPr>
        <w:spacing w:after="0"/>
      </w:pPr>
    </w:p>
    <w:p w:rsidR="00ED104F" w:rsidRDefault="00E415AE">
      <w:r>
        <w:t>   </w:t>
      </w:r>
    </w:p>
    <w:p w:rsidR="00ED104F" w:rsidRDefault="00ED104F"/>
    <w:p w:rsidR="00ED104F" w:rsidRDefault="00E415A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3132</w:t>
            </w:r>
          </w:p>
        </w:tc>
        <w:tc>
          <w:tcPr>
            <w:tcW w:w="3180" w:type="dxa"/>
            <w:tcMar>
              <w:top w:w="0" w:type="dxa"/>
              <w:bottom w:w="0" w:type="dxa"/>
            </w:tcMar>
            <w:vAlign w:val="center"/>
          </w:tcPr>
          <w:p w:rsidR="00ED104F" w:rsidRDefault="00E415AE">
            <w:pPr>
              <w:keepNext/>
              <w:keepLines/>
              <w:spacing w:after="0" w:line="240" w:lineRule="auto"/>
            </w:pPr>
            <w:r>
              <w:rPr>
                <w:sz w:val="18"/>
              </w:rPr>
              <w:t>Doprinosi za obvezno zdravstveno osiguranje</w:t>
            </w:r>
          </w:p>
        </w:tc>
        <w:tc>
          <w:tcPr>
            <w:tcW w:w="700" w:type="dxa"/>
            <w:tcMar>
              <w:top w:w="0" w:type="dxa"/>
              <w:bottom w:w="0" w:type="dxa"/>
            </w:tcMar>
            <w:vAlign w:val="center"/>
          </w:tcPr>
          <w:p w:rsidR="00ED104F" w:rsidRDefault="00E415AE">
            <w:pPr>
              <w:keepNext/>
              <w:keepLines/>
              <w:spacing w:after="0" w:line="240" w:lineRule="auto"/>
            </w:pPr>
            <w:r>
              <w:rPr>
                <w:sz w:val="18"/>
              </w:rPr>
              <w:t>3132</w:t>
            </w:r>
          </w:p>
        </w:tc>
        <w:tc>
          <w:tcPr>
            <w:tcW w:w="1860" w:type="dxa"/>
            <w:tcMar>
              <w:top w:w="0" w:type="dxa"/>
              <w:bottom w:w="0" w:type="dxa"/>
            </w:tcMar>
            <w:vAlign w:val="center"/>
          </w:tcPr>
          <w:p w:rsidR="00ED104F" w:rsidRDefault="00E415AE">
            <w:pPr>
              <w:keepNext/>
              <w:keepLines/>
              <w:spacing w:after="0" w:line="240" w:lineRule="auto"/>
              <w:jc w:val="right"/>
            </w:pPr>
            <w:r>
              <w:rPr>
                <w:sz w:val="18"/>
              </w:rPr>
              <w:t>390.924,84</w:t>
            </w:r>
          </w:p>
        </w:tc>
        <w:tc>
          <w:tcPr>
            <w:tcW w:w="1860" w:type="dxa"/>
            <w:tcMar>
              <w:top w:w="0" w:type="dxa"/>
              <w:bottom w:w="0" w:type="dxa"/>
            </w:tcMar>
            <w:vAlign w:val="center"/>
          </w:tcPr>
          <w:p w:rsidR="00ED104F" w:rsidRDefault="00E415AE">
            <w:pPr>
              <w:keepNext/>
              <w:keepLines/>
              <w:spacing w:after="0" w:line="240" w:lineRule="auto"/>
              <w:jc w:val="right"/>
            </w:pPr>
            <w:r>
              <w:rPr>
                <w:sz w:val="18"/>
              </w:rPr>
              <w:t>510.815,63</w:t>
            </w:r>
          </w:p>
        </w:tc>
        <w:tc>
          <w:tcPr>
            <w:tcW w:w="700" w:type="dxa"/>
            <w:tcMar>
              <w:top w:w="0" w:type="dxa"/>
              <w:bottom w:w="0" w:type="dxa"/>
            </w:tcMar>
            <w:vAlign w:val="center"/>
          </w:tcPr>
          <w:p w:rsidR="00ED104F" w:rsidRDefault="00E415AE">
            <w:pPr>
              <w:keepNext/>
              <w:keepLines/>
              <w:spacing w:after="0" w:line="240" w:lineRule="auto"/>
              <w:jc w:val="right"/>
            </w:pPr>
            <w:r>
              <w:rPr>
                <w:sz w:val="18"/>
              </w:rPr>
              <w:t>130,7</w:t>
            </w:r>
          </w:p>
        </w:tc>
      </w:tr>
    </w:tbl>
    <w:p w:rsidR="00ED104F" w:rsidRDefault="00ED104F">
      <w:pPr>
        <w:spacing w:after="0"/>
      </w:pPr>
    </w:p>
    <w:p w:rsidR="00ED104F" w:rsidRDefault="00E415AE">
      <w:r>
        <w:t>Porast iznosa doprinosa za obvezno zdravstveno osiguranje u odnosu na isto izvještajno razdoblje prethodne godine vezano je uz povećanje bruto plaća pravosudnih dužnosnika, državnih službenika i namještenika što je obrazloženo na šifri 3111.</w:t>
      </w:r>
    </w:p>
    <w:p w:rsidR="00ED104F" w:rsidRDefault="00ED104F"/>
    <w:p w:rsidR="00ED104F" w:rsidRDefault="00E415A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w:t>
            </w:r>
            <w:r>
              <w:rPr>
                <w:b/>
                <w:sz w:val="18"/>
              </w:rPr>
              <w:t>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3211</w:t>
            </w:r>
          </w:p>
        </w:tc>
        <w:tc>
          <w:tcPr>
            <w:tcW w:w="3180" w:type="dxa"/>
            <w:tcMar>
              <w:top w:w="0" w:type="dxa"/>
              <w:bottom w:w="0" w:type="dxa"/>
            </w:tcMar>
            <w:vAlign w:val="center"/>
          </w:tcPr>
          <w:p w:rsidR="00ED104F" w:rsidRDefault="00E415AE">
            <w:pPr>
              <w:keepNext/>
              <w:keepLines/>
              <w:spacing w:after="0" w:line="240" w:lineRule="auto"/>
            </w:pPr>
            <w:r>
              <w:rPr>
                <w:sz w:val="18"/>
              </w:rPr>
              <w:t>Službena putovanja</w:t>
            </w:r>
          </w:p>
        </w:tc>
        <w:tc>
          <w:tcPr>
            <w:tcW w:w="700" w:type="dxa"/>
            <w:tcMar>
              <w:top w:w="0" w:type="dxa"/>
              <w:bottom w:w="0" w:type="dxa"/>
            </w:tcMar>
            <w:vAlign w:val="center"/>
          </w:tcPr>
          <w:p w:rsidR="00ED104F" w:rsidRDefault="00E415AE">
            <w:pPr>
              <w:keepNext/>
              <w:keepLines/>
              <w:spacing w:after="0" w:line="240" w:lineRule="auto"/>
            </w:pPr>
            <w:r>
              <w:rPr>
                <w:sz w:val="18"/>
              </w:rPr>
              <w:t>3211</w:t>
            </w:r>
          </w:p>
        </w:tc>
        <w:tc>
          <w:tcPr>
            <w:tcW w:w="1860" w:type="dxa"/>
            <w:tcMar>
              <w:top w:w="0" w:type="dxa"/>
              <w:bottom w:w="0" w:type="dxa"/>
            </w:tcMar>
            <w:vAlign w:val="center"/>
          </w:tcPr>
          <w:p w:rsidR="00ED104F" w:rsidRDefault="00E415AE">
            <w:pPr>
              <w:keepNext/>
              <w:keepLines/>
              <w:spacing w:after="0" w:line="240" w:lineRule="auto"/>
              <w:jc w:val="right"/>
            </w:pPr>
            <w:r>
              <w:rPr>
                <w:sz w:val="18"/>
              </w:rPr>
              <w:t>4.547,83</w:t>
            </w:r>
          </w:p>
        </w:tc>
        <w:tc>
          <w:tcPr>
            <w:tcW w:w="1860" w:type="dxa"/>
            <w:tcMar>
              <w:top w:w="0" w:type="dxa"/>
              <w:bottom w:w="0" w:type="dxa"/>
            </w:tcMar>
            <w:vAlign w:val="center"/>
          </w:tcPr>
          <w:p w:rsidR="00ED104F" w:rsidRDefault="00E415AE">
            <w:pPr>
              <w:keepNext/>
              <w:keepLines/>
              <w:spacing w:after="0" w:line="240" w:lineRule="auto"/>
              <w:jc w:val="right"/>
            </w:pPr>
            <w:r>
              <w:rPr>
                <w:sz w:val="18"/>
              </w:rPr>
              <w:t>6.399,72</w:t>
            </w:r>
          </w:p>
        </w:tc>
        <w:tc>
          <w:tcPr>
            <w:tcW w:w="700" w:type="dxa"/>
            <w:tcMar>
              <w:top w:w="0" w:type="dxa"/>
              <w:bottom w:w="0" w:type="dxa"/>
            </w:tcMar>
            <w:vAlign w:val="center"/>
          </w:tcPr>
          <w:p w:rsidR="00ED104F" w:rsidRDefault="00E415AE">
            <w:pPr>
              <w:keepNext/>
              <w:keepLines/>
              <w:spacing w:after="0" w:line="240" w:lineRule="auto"/>
              <w:jc w:val="right"/>
            </w:pPr>
            <w:r>
              <w:rPr>
                <w:sz w:val="18"/>
              </w:rPr>
              <w:t>140,7</w:t>
            </w:r>
          </w:p>
        </w:tc>
      </w:tr>
    </w:tbl>
    <w:p w:rsidR="00ED104F" w:rsidRDefault="00ED104F">
      <w:pPr>
        <w:spacing w:after="0"/>
      </w:pPr>
    </w:p>
    <w:p w:rsidR="00ED104F" w:rsidRDefault="00E415AE">
      <w:r>
        <w:t>U odnosu na prošlu godinu, ove godine smo imali potrebu za većim brojem službenih putovanja službenika i zamjenika ovog državnog odvjetništva pa su samim time i povećani troškovi.</w:t>
      </w:r>
    </w:p>
    <w:p w:rsidR="00ED104F" w:rsidRDefault="00ED104F"/>
    <w:p w:rsidR="00ED104F" w:rsidRDefault="00E415A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3212</w:t>
            </w:r>
          </w:p>
        </w:tc>
        <w:tc>
          <w:tcPr>
            <w:tcW w:w="3180" w:type="dxa"/>
            <w:tcMar>
              <w:top w:w="0" w:type="dxa"/>
              <w:bottom w:w="0" w:type="dxa"/>
            </w:tcMar>
            <w:vAlign w:val="center"/>
          </w:tcPr>
          <w:p w:rsidR="00ED104F" w:rsidRDefault="00E415AE">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ED104F" w:rsidRDefault="00E415AE">
            <w:pPr>
              <w:keepNext/>
              <w:keepLines/>
              <w:spacing w:after="0" w:line="240" w:lineRule="auto"/>
            </w:pPr>
            <w:r>
              <w:rPr>
                <w:sz w:val="18"/>
              </w:rPr>
              <w:t>3212</w:t>
            </w:r>
          </w:p>
        </w:tc>
        <w:tc>
          <w:tcPr>
            <w:tcW w:w="1860" w:type="dxa"/>
            <w:tcMar>
              <w:top w:w="0" w:type="dxa"/>
              <w:bottom w:w="0" w:type="dxa"/>
            </w:tcMar>
            <w:vAlign w:val="center"/>
          </w:tcPr>
          <w:p w:rsidR="00ED104F" w:rsidRDefault="00E415AE">
            <w:pPr>
              <w:keepNext/>
              <w:keepLines/>
              <w:spacing w:after="0" w:line="240" w:lineRule="auto"/>
              <w:jc w:val="right"/>
            </w:pPr>
            <w:r>
              <w:rPr>
                <w:sz w:val="18"/>
              </w:rPr>
              <w:t>46.388,67</w:t>
            </w:r>
          </w:p>
        </w:tc>
        <w:tc>
          <w:tcPr>
            <w:tcW w:w="1860" w:type="dxa"/>
            <w:tcMar>
              <w:top w:w="0" w:type="dxa"/>
              <w:bottom w:w="0" w:type="dxa"/>
            </w:tcMar>
            <w:vAlign w:val="center"/>
          </w:tcPr>
          <w:p w:rsidR="00ED104F" w:rsidRDefault="00E415AE">
            <w:pPr>
              <w:keepNext/>
              <w:keepLines/>
              <w:spacing w:after="0" w:line="240" w:lineRule="auto"/>
              <w:jc w:val="right"/>
            </w:pPr>
            <w:r>
              <w:rPr>
                <w:sz w:val="18"/>
              </w:rPr>
              <w:t>64.059,99</w:t>
            </w:r>
          </w:p>
        </w:tc>
        <w:tc>
          <w:tcPr>
            <w:tcW w:w="700" w:type="dxa"/>
            <w:tcMar>
              <w:top w:w="0" w:type="dxa"/>
              <w:bottom w:w="0" w:type="dxa"/>
            </w:tcMar>
            <w:vAlign w:val="center"/>
          </w:tcPr>
          <w:p w:rsidR="00ED104F" w:rsidRDefault="00E415AE">
            <w:pPr>
              <w:keepNext/>
              <w:keepLines/>
              <w:spacing w:after="0" w:line="240" w:lineRule="auto"/>
              <w:jc w:val="right"/>
            </w:pPr>
            <w:r>
              <w:rPr>
                <w:sz w:val="18"/>
              </w:rPr>
              <w:t>138,1</w:t>
            </w:r>
          </w:p>
        </w:tc>
      </w:tr>
    </w:tbl>
    <w:p w:rsidR="00ED104F" w:rsidRDefault="00ED104F">
      <w:pPr>
        <w:spacing w:after="0"/>
      </w:pPr>
    </w:p>
    <w:p w:rsidR="00ED104F" w:rsidRDefault="00E415AE">
      <w:r>
        <w:t>Šifra 3212 uvećana je u odnosu na isto izvještajno razdoblje prošle godine jer od lipnja 2024., prema Zakonu o plaćama i drugim materijalnim pravima pravosudnih dužnosnika i oni ostvaruju pravo na naknadu za prijevoz. Tako da je 2025. terećena cijela godin</w:t>
      </w:r>
      <w:r>
        <w:t>a za naknadu za prijevoz pravosudnim dužnosnicima, a 2024. samo druga polovina godine.</w:t>
      </w:r>
    </w:p>
    <w:p w:rsidR="00ED104F" w:rsidRDefault="00ED104F"/>
    <w:p w:rsidR="00ED104F" w:rsidRDefault="00E415AE">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3223</w:t>
            </w:r>
          </w:p>
        </w:tc>
        <w:tc>
          <w:tcPr>
            <w:tcW w:w="3180" w:type="dxa"/>
            <w:tcMar>
              <w:top w:w="0" w:type="dxa"/>
              <w:bottom w:w="0" w:type="dxa"/>
            </w:tcMar>
            <w:vAlign w:val="center"/>
          </w:tcPr>
          <w:p w:rsidR="00ED104F" w:rsidRDefault="00E415AE">
            <w:pPr>
              <w:keepNext/>
              <w:keepLines/>
              <w:spacing w:after="0" w:line="240" w:lineRule="auto"/>
            </w:pPr>
            <w:r>
              <w:rPr>
                <w:sz w:val="18"/>
              </w:rPr>
              <w:t>Energija</w:t>
            </w:r>
          </w:p>
        </w:tc>
        <w:tc>
          <w:tcPr>
            <w:tcW w:w="700" w:type="dxa"/>
            <w:tcMar>
              <w:top w:w="0" w:type="dxa"/>
              <w:bottom w:w="0" w:type="dxa"/>
            </w:tcMar>
            <w:vAlign w:val="center"/>
          </w:tcPr>
          <w:p w:rsidR="00ED104F" w:rsidRDefault="00E415AE">
            <w:pPr>
              <w:keepNext/>
              <w:keepLines/>
              <w:spacing w:after="0" w:line="240" w:lineRule="auto"/>
            </w:pPr>
            <w:r>
              <w:rPr>
                <w:sz w:val="18"/>
              </w:rPr>
              <w:t>3223</w:t>
            </w:r>
          </w:p>
        </w:tc>
        <w:tc>
          <w:tcPr>
            <w:tcW w:w="1860" w:type="dxa"/>
            <w:tcMar>
              <w:top w:w="0" w:type="dxa"/>
              <w:bottom w:w="0" w:type="dxa"/>
            </w:tcMar>
            <w:vAlign w:val="center"/>
          </w:tcPr>
          <w:p w:rsidR="00ED104F" w:rsidRDefault="00E415AE">
            <w:pPr>
              <w:keepNext/>
              <w:keepLines/>
              <w:spacing w:after="0" w:line="240" w:lineRule="auto"/>
              <w:jc w:val="right"/>
            </w:pPr>
            <w:r>
              <w:rPr>
                <w:sz w:val="18"/>
              </w:rPr>
              <w:t>23.587,31</w:t>
            </w:r>
          </w:p>
        </w:tc>
        <w:tc>
          <w:tcPr>
            <w:tcW w:w="1860" w:type="dxa"/>
            <w:tcMar>
              <w:top w:w="0" w:type="dxa"/>
              <w:bottom w:w="0" w:type="dxa"/>
            </w:tcMar>
            <w:vAlign w:val="center"/>
          </w:tcPr>
          <w:p w:rsidR="00ED104F" w:rsidRDefault="00E415AE">
            <w:pPr>
              <w:keepNext/>
              <w:keepLines/>
              <w:spacing w:after="0" w:line="240" w:lineRule="auto"/>
              <w:jc w:val="right"/>
            </w:pPr>
            <w:r>
              <w:rPr>
                <w:sz w:val="18"/>
              </w:rPr>
              <w:t>26.493,13</w:t>
            </w:r>
          </w:p>
        </w:tc>
        <w:tc>
          <w:tcPr>
            <w:tcW w:w="700" w:type="dxa"/>
            <w:tcMar>
              <w:top w:w="0" w:type="dxa"/>
              <w:bottom w:w="0" w:type="dxa"/>
            </w:tcMar>
            <w:vAlign w:val="center"/>
          </w:tcPr>
          <w:p w:rsidR="00ED104F" w:rsidRDefault="00E415AE">
            <w:pPr>
              <w:keepNext/>
              <w:keepLines/>
              <w:spacing w:after="0" w:line="240" w:lineRule="auto"/>
              <w:jc w:val="right"/>
            </w:pPr>
            <w:r>
              <w:rPr>
                <w:sz w:val="18"/>
              </w:rPr>
              <w:t>112,3</w:t>
            </w:r>
          </w:p>
        </w:tc>
      </w:tr>
    </w:tbl>
    <w:p w:rsidR="00ED104F" w:rsidRDefault="00ED104F">
      <w:pPr>
        <w:spacing w:after="0"/>
      </w:pPr>
    </w:p>
    <w:p w:rsidR="00ED104F" w:rsidRDefault="00E415AE">
      <w:r>
        <w:t>Zbog porasta cijena energenata i smanjena državnih subvencija za energiju imamo povećanje rashoda u ovoj godini. Općinsko državno odvjetništvo u Osijeku plaća režije i za svoje stalne službe pa imamo više lokacija. </w:t>
      </w:r>
    </w:p>
    <w:p w:rsidR="00ED104F" w:rsidRDefault="00ED104F"/>
    <w:p w:rsidR="00ED104F" w:rsidRDefault="00E415A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3225</w:t>
            </w:r>
          </w:p>
        </w:tc>
        <w:tc>
          <w:tcPr>
            <w:tcW w:w="3180" w:type="dxa"/>
            <w:tcMar>
              <w:top w:w="0" w:type="dxa"/>
              <w:bottom w:w="0" w:type="dxa"/>
            </w:tcMar>
            <w:vAlign w:val="center"/>
          </w:tcPr>
          <w:p w:rsidR="00ED104F" w:rsidRDefault="00E415AE">
            <w:pPr>
              <w:keepNext/>
              <w:keepLines/>
              <w:spacing w:after="0" w:line="240" w:lineRule="auto"/>
            </w:pPr>
            <w:r>
              <w:rPr>
                <w:sz w:val="18"/>
              </w:rPr>
              <w:t>Sitni inventar i autogume</w:t>
            </w:r>
          </w:p>
        </w:tc>
        <w:tc>
          <w:tcPr>
            <w:tcW w:w="700" w:type="dxa"/>
            <w:tcMar>
              <w:top w:w="0" w:type="dxa"/>
              <w:bottom w:w="0" w:type="dxa"/>
            </w:tcMar>
            <w:vAlign w:val="center"/>
          </w:tcPr>
          <w:p w:rsidR="00ED104F" w:rsidRDefault="00E415AE">
            <w:pPr>
              <w:keepNext/>
              <w:keepLines/>
              <w:spacing w:after="0" w:line="240" w:lineRule="auto"/>
            </w:pPr>
            <w:r>
              <w:rPr>
                <w:sz w:val="18"/>
              </w:rPr>
              <w:t>3225</w:t>
            </w:r>
          </w:p>
        </w:tc>
        <w:tc>
          <w:tcPr>
            <w:tcW w:w="1860" w:type="dxa"/>
            <w:tcMar>
              <w:top w:w="0" w:type="dxa"/>
              <w:bottom w:w="0" w:type="dxa"/>
            </w:tcMar>
            <w:vAlign w:val="center"/>
          </w:tcPr>
          <w:p w:rsidR="00ED104F" w:rsidRDefault="00E415AE">
            <w:pPr>
              <w:keepNext/>
              <w:keepLines/>
              <w:spacing w:after="0" w:line="240" w:lineRule="auto"/>
              <w:jc w:val="right"/>
            </w:pPr>
            <w:r>
              <w:rPr>
                <w:sz w:val="18"/>
              </w:rPr>
              <w:t>1.208,72</w:t>
            </w:r>
          </w:p>
        </w:tc>
        <w:tc>
          <w:tcPr>
            <w:tcW w:w="1860" w:type="dxa"/>
            <w:tcMar>
              <w:top w:w="0" w:type="dxa"/>
              <w:bottom w:w="0" w:type="dxa"/>
            </w:tcMar>
            <w:vAlign w:val="center"/>
          </w:tcPr>
          <w:p w:rsidR="00ED104F" w:rsidRDefault="00E415AE">
            <w:pPr>
              <w:keepNext/>
              <w:keepLines/>
              <w:spacing w:after="0" w:line="240" w:lineRule="auto"/>
              <w:jc w:val="right"/>
            </w:pPr>
            <w:r>
              <w:rPr>
                <w:sz w:val="18"/>
              </w:rPr>
              <w:t>1.990,86</w:t>
            </w:r>
          </w:p>
        </w:tc>
        <w:tc>
          <w:tcPr>
            <w:tcW w:w="700" w:type="dxa"/>
            <w:tcMar>
              <w:top w:w="0" w:type="dxa"/>
              <w:bottom w:w="0" w:type="dxa"/>
            </w:tcMar>
            <w:vAlign w:val="center"/>
          </w:tcPr>
          <w:p w:rsidR="00ED104F" w:rsidRDefault="00E415AE">
            <w:pPr>
              <w:keepNext/>
              <w:keepLines/>
              <w:spacing w:after="0" w:line="240" w:lineRule="auto"/>
              <w:jc w:val="right"/>
            </w:pPr>
            <w:r>
              <w:rPr>
                <w:sz w:val="18"/>
              </w:rPr>
              <w:t>164,7</w:t>
            </w:r>
          </w:p>
        </w:tc>
      </w:tr>
    </w:tbl>
    <w:p w:rsidR="00ED104F" w:rsidRDefault="00ED104F">
      <w:pPr>
        <w:spacing w:after="0"/>
      </w:pPr>
    </w:p>
    <w:p w:rsidR="00ED104F" w:rsidRDefault="00E415AE">
      <w:r>
        <w:t>U odnosu na prošlu godinu ove godine smo zbog redovnog poslovanja imali potrebu kupiti više sitnog inventara nego godinu ranije. Najviše je sredstava utrošeno na papučice za daktilografe.</w:t>
      </w:r>
    </w:p>
    <w:p w:rsidR="00ED104F" w:rsidRDefault="00ED104F"/>
    <w:p w:rsidR="00ED104F" w:rsidRDefault="00E415AE">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w:t>
            </w:r>
            <w:r>
              <w:rPr>
                <w:b/>
                <w:sz w:val="18"/>
              </w:rPr>
              <w:t>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3231</w:t>
            </w:r>
          </w:p>
        </w:tc>
        <w:tc>
          <w:tcPr>
            <w:tcW w:w="3180" w:type="dxa"/>
            <w:tcMar>
              <w:top w:w="0" w:type="dxa"/>
              <w:bottom w:w="0" w:type="dxa"/>
            </w:tcMar>
            <w:vAlign w:val="center"/>
          </w:tcPr>
          <w:p w:rsidR="00ED104F" w:rsidRDefault="00E415AE">
            <w:pPr>
              <w:keepNext/>
              <w:keepLines/>
              <w:spacing w:after="0" w:line="240" w:lineRule="auto"/>
            </w:pPr>
            <w:r>
              <w:rPr>
                <w:sz w:val="18"/>
              </w:rPr>
              <w:t>Usluge telefona, interneta, pošte i prijevoza</w:t>
            </w:r>
          </w:p>
        </w:tc>
        <w:tc>
          <w:tcPr>
            <w:tcW w:w="700" w:type="dxa"/>
            <w:tcMar>
              <w:top w:w="0" w:type="dxa"/>
              <w:bottom w:w="0" w:type="dxa"/>
            </w:tcMar>
            <w:vAlign w:val="center"/>
          </w:tcPr>
          <w:p w:rsidR="00ED104F" w:rsidRDefault="00E415AE">
            <w:pPr>
              <w:keepNext/>
              <w:keepLines/>
              <w:spacing w:after="0" w:line="240" w:lineRule="auto"/>
            </w:pPr>
            <w:r>
              <w:rPr>
                <w:sz w:val="18"/>
              </w:rPr>
              <w:t>3231</w:t>
            </w:r>
          </w:p>
        </w:tc>
        <w:tc>
          <w:tcPr>
            <w:tcW w:w="1860" w:type="dxa"/>
            <w:tcMar>
              <w:top w:w="0" w:type="dxa"/>
              <w:bottom w:w="0" w:type="dxa"/>
            </w:tcMar>
            <w:vAlign w:val="center"/>
          </w:tcPr>
          <w:p w:rsidR="00ED104F" w:rsidRDefault="00E415AE">
            <w:pPr>
              <w:keepNext/>
              <w:keepLines/>
              <w:spacing w:after="0" w:line="240" w:lineRule="auto"/>
              <w:jc w:val="right"/>
            </w:pPr>
            <w:r>
              <w:rPr>
                <w:sz w:val="18"/>
              </w:rPr>
              <w:t>28.034,25</w:t>
            </w:r>
          </w:p>
        </w:tc>
        <w:tc>
          <w:tcPr>
            <w:tcW w:w="1860" w:type="dxa"/>
            <w:tcMar>
              <w:top w:w="0" w:type="dxa"/>
              <w:bottom w:w="0" w:type="dxa"/>
            </w:tcMar>
            <w:vAlign w:val="center"/>
          </w:tcPr>
          <w:p w:rsidR="00ED104F" w:rsidRDefault="00E415AE">
            <w:pPr>
              <w:keepNext/>
              <w:keepLines/>
              <w:spacing w:after="0" w:line="240" w:lineRule="auto"/>
              <w:jc w:val="right"/>
            </w:pPr>
            <w:r>
              <w:rPr>
                <w:sz w:val="18"/>
              </w:rPr>
              <w:t>36.979,17</w:t>
            </w:r>
          </w:p>
        </w:tc>
        <w:tc>
          <w:tcPr>
            <w:tcW w:w="700" w:type="dxa"/>
            <w:tcMar>
              <w:top w:w="0" w:type="dxa"/>
              <w:bottom w:w="0" w:type="dxa"/>
            </w:tcMar>
            <w:vAlign w:val="center"/>
          </w:tcPr>
          <w:p w:rsidR="00ED104F" w:rsidRDefault="00E415AE">
            <w:pPr>
              <w:keepNext/>
              <w:keepLines/>
              <w:spacing w:after="0" w:line="240" w:lineRule="auto"/>
              <w:jc w:val="right"/>
            </w:pPr>
            <w:r>
              <w:rPr>
                <w:sz w:val="18"/>
              </w:rPr>
              <w:t>131,9</w:t>
            </w:r>
          </w:p>
        </w:tc>
      </w:tr>
    </w:tbl>
    <w:p w:rsidR="00ED104F" w:rsidRDefault="00ED104F">
      <w:pPr>
        <w:spacing w:after="0"/>
      </w:pPr>
    </w:p>
    <w:p w:rsidR="00ED104F" w:rsidRDefault="00E415AE">
      <w:r>
        <w:t>Najveći dio ove stavke čine rashodi za poštanske usluge, odnosno plaćanje poštarine za ovo državno odvjetništvo. </w:t>
      </w:r>
    </w:p>
    <w:p w:rsidR="00ED104F" w:rsidRDefault="00ED104F"/>
    <w:p w:rsidR="00ED104F" w:rsidRDefault="00E415A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w:t>
            </w:r>
            <w:r>
              <w:rPr>
                <w:b/>
                <w:sz w:val="18"/>
              </w:rPr>
              <w:t>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3234</w:t>
            </w:r>
          </w:p>
        </w:tc>
        <w:tc>
          <w:tcPr>
            <w:tcW w:w="3180" w:type="dxa"/>
            <w:tcMar>
              <w:top w:w="0" w:type="dxa"/>
              <w:bottom w:w="0" w:type="dxa"/>
            </w:tcMar>
            <w:vAlign w:val="center"/>
          </w:tcPr>
          <w:p w:rsidR="00ED104F" w:rsidRDefault="00E415AE">
            <w:pPr>
              <w:keepNext/>
              <w:keepLines/>
              <w:spacing w:after="0" w:line="240" w:lineRule="auto"/>
            </w:pPr>
            <w:r>
              <w:rPr>
                <w:sz w:val="18"/>
              </w:rPr>
              <w:t>Komunalne usluge</w:t>
            </w:r>
          </w:p>
        </w:tc>
        <w:tc>
          <w:tcPr>
            <w:tcW w:w="700" w:type="dxa"/>
            <w:tcMar>
              <w:top w:w="0" w:type="dxa"/>
              <w:bottom w:w="0" w:type="dxa"/>
            </w:tcMar>
            <w:vAlign w:val="center"/>
          </w:tcPr>
          <w:p w:rsidR="00ED104F" w:rsidRDefault="00E415AE">
            <w:pPr>
              <w:keepNext/>
              <w:keepLines/>
              <w:spacing w:after="0" w:line="240" w:lineRule="auto"/>
            </w:pPr>
            <w:r>
              <w:rPr>
                <w:sz w:val="18"/>
              </w:rPr>
              <w:t>3234</w:t>
            </w:r>
          </w:p>
        </w:tc>
        <w:tc>
          <w:tcPr>
            <w:tcW w:w="1860" w:type="dxa"/>
            <w:tcMar>
              <w:top w:w="0" w:type="dxa"/>
              <w:bottom w:w="0" w:type="dxa"/>
            </w:tcMar>
            <w:vAlign w:val="center"/>
          </w:tcPr>
          <w:p w:rsidR="00ED104F" w:rsidRDefault="00E415AE">
            <w:pPr>
              <w:keepNext/>
              <w:keepLines/>
              <w:spacing w:after="0" w:line="240" w:lineRule="auto"/>
              <w:jc w:val="right"/>
            </w:pPr>
            <w:r>
              <w:rPr>
                <w:sz w:val="18"/>
              </w:rPr>
              <w:t>14.623,30</w:t>
            </w:r>
          </w:p>
        </w:tc>
        <w:tc>
          <w:tcPr>
            <w:tcW w:w="1860" w:type="dxa"/>
            <w:tcMar>
              <w:top w:w="0" w:type="dxa"/>
              <w:bottom w:w="0" w:type="dxa"/>
            </w:tcMar>
            <w:vAlign w:val="center"/>
          </w:tcPr>
          <w:p w:rsidR="00ED104F" w:rsidRDefault="00E415AE">
            <w:pPr>
              <w:keepNext/>
              <w:keepLines/>
              <w:spacing w:after="0" w:line="240" w:lineRule="auto"/>
              <w:jc w:val="right"/>
            </w:pPr>
            <w:r>
              <w:rPr>
                <w:sz w:val="18"/>
              </w:rPr>
              <w:t>20.600,73</w:t>
            </w:r>
          </w:p>
        </w:tc>
        <w:tc>
          <w:tcPr>
            <w:tcW w:w="700" w:type="dxa"/>
            <w:tcMar>
              <w:top w:w="0" w:type="dxa"/>
              <w:bottom w:w="0" w:type="dxa"/>
            </w:tcMar>
            <w:vAlign w:val="center"/>
          </w:tcPr>
          <w:p w:rsidR="00ED104F" w:rsidRDefault="00E415AE">
            <w:pPr>
              <w:keepNext/>
              <w:keepLines/>
              <w:spacing w:after="0" w:line="240" w:lineRule="auto"/>
              <w:jc w:val="right"/>
            </w:pPr>
            <w:r>
              <w:rPr>
                <w:sz w:val="18"/>
              </w:rPr>
              <w:t>140,9</w:t>
            </w:r>
          </w:p>
        </w:tc>
      </w:tr>
    </w:tbl>
    <w:p w:rsidR="00ED104F" w:rsidRDefault="00ED104F">
      <w:pPr>
        <w:spacing w:after="0"/>
      </w:pPr>
    </w:p>
    <w:p w:rsidR="00ED104F" w:rsidRDefault="00E415AE">
      <w:r>
        <w:t>Najveća stavka komunalnih usluga je pričuva koja se plaća za zgradu. U 2025. godini smo imali povećanje cijena pričuve pa smo samim time imali i veće rashode. </w:t>
      </w:r>
    </w:p>
    <w:p w:rsidR="00ED104F" w:rsidRDefault="00ED104F"/>
    <w:p w:rsidR="00ED104F" w:rsidRDefault="00E415AE">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3239</w:t>
            </w:r>
          </w:p>
        </w:tc>
        <w:tc>
          <w:tcPr>
            <w:tcW w:w="3180" w:type="dxa"/>
            <w:tcMar>
              <w:top w:w="0" w:type="dxa"/>
              <w:bottom w:w="0" w:type="dxa"/>
            </w:tcMar>
            <w:vAlign w:val="center"/>
          </w:tcPr>
          <w:p w:rsidR="00ED104F" w:rsidRDefault="00E415AE">
            <w:pPr>
              <w:keepNext/>
              <w:keepLines/>
              <w:spacing w:after="0" w:line="240" w:lineRule="auto"/>
            </w:pPr>
            <w:r>
              <w:rPr>
                <w:sz w:val="18"/>
              </w:rPr>
              <w:t>Ostale usluge</w:t>
            </w:r>
          </w:p>
        </w:tc>
        <w:tc>
          <w:tcPr>
            <w:tcW w:w="700" w:type="dxa"/>
            <w:tcMar>
              <w:top w:w="0" w:type="dxa"/>
              <w:bottom w:w="0" w:type="dxa"/>
            </w:tcMar>
            <w:vAlign w:val="center"/>
          </w:tcPr>
          <w:p w:rsidR="00ED104F" w:rsidRDefault="00E415AE">
            <w:pPr>
              <w:keepNext/>
              <w:keepLines/>
              <w:spacing w:after="0" w:line="240" w:lineRule="auto"/>
            </w:pPr>
            <w:r>
              <w:rPr>
                <w:sz w:val="18"/>
              </w:rPr>
              <w:t>3239</w:t>
            </w:r>
          </w:p>
        </w:tc>
        <w:tc>
          <w:tcPr>
            <w:tcW w:w="1860" w:type="dxa"/>
            <w:tcMar>
              <w:top w:w="0" w:type="dxa"/>
              <w:bottom w:w="0" w:type="dxa"/>
            </w:tcMar>
            <w:vAlign w:val="center"/>
          </w:tcPr>
          <w:p w:rsidR="00ED104F" w:rsidRDefault="00E415AE">
            <w:pPr>
              <w:keepNext/>
              <w:keepLines/>
              <w:spacing w:after="0" w:line="240" w:lineRule="auto"/>
              <w:jc w:val="right"/>
            </w:pPr>
            <w:r>
              <w:rPr>
                <w:sz w:val="18"/>
              </w:rPr>
              <w:t>3.304,10</w:t>
            </w:r>
          </w:p>
        </w:tc>
        <w:tc>
          <w:tcPr>
            <w:tcW w:w="1860" w:type="dxa"/>
            <w:tcMar>
              <w:top w:w="0" w:type="dxa"/>
              <w:bottom w:w="0" w:type="dxa"/>
            </w:tcMar>
            <w:vAlign w:val="center"/>
          </w:tcPr>
          <w:p w:rsidR="00ED104F" w:rsidRDefault="00E415AE">
            <w:pPr>
              <w:keepNext/>
              <w:keepLines/>
              <w:spacing w:after="0" w:line="240" w:lineRule="auto"/>
              <w:jc w:val="right"/>
            </w:pPr>
            <w:r>
              <w:rPr>
                <w:sz w:val="18"/>
              </w:rPr>
              <w:t>8.627,36</w:t>
            </w:r>
          </w:p>
        </w:tc>
        <w:tc>
          <w:tcPr>
            <w:tcW w:w="700" w:type="dxa"/>
            <w:tcMar>
              <w:top w:w="0" w:type="dxa"/>
              <w:bottom w:w="0" w:type="dxa"/>
            </w:tcMar>
            <w:vAlign w:val="center"/>
          </w:tcPr>
          <w:p w:rsidR="00ED104F" w:rsidRDefault="00E415AE">
            <w:pPr>
              <w:keepNext/>
              <w:keepLines/>
              <w:spacing w:after="0" w:line="240" w:lineRule="auto"/>
              <w:jc w:val="right"/>
            </w:pPr>
            <w:r>
              <w:rPr>
                <w:sz w:val="18"/>
              </w:rPr>
              <w:t>261,1</w:t>
            </w:r>
          </w:p>
        </w:tc>
      </w:tr>
    </w:tbl>
    <w:p w:rsidR="00ED104F" w:rsidRDefault="00ED104F">
      <w:pPr>
        <w:spacing w:after="0"/>
      </w:pPr>
    </w:p>
    <w:p w:rsidR="00ED104F" w:rsidRDefault="00E415AE">
      <w:r>
        <w:t>Ove godine je Općinsko državno odvjetništvo u Osijeku provelo zaštitu na radu za svoje djelatnike te smo samim time i imali veće rashode za ostale usluge. </w:t>
      </w:r>
    </w:p>
    <w:p w:rsidR="00ED104F" w:rsidRDefault="00ED104F"/>
    <w:p w:rsidR="00ED104F" w:rsidRDefault="00E415A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w:t>
            </w:r>
            <w:r>
              <w:rPr>
                <w:b/>
                <w:sz w:val="18"/>
              </w:rPr>
              <w:t>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D104F">
            <w:pPr>
              <w:keepNext/>
              <w:keepLines/>
              <w:spacing w:after="0" w:line="240" w:lineRule="auto"/>
            </w:pPr>
          </w:p>
        </w:tc>
        <w:tc>
          <w:tcPr>
            <w:tcW w:w="3180" w:type="dxa"/>
            <w:tcMar>
              <w:top w:w="0" w:type="dxa"/>
              <w:bottom w:w="0" w:type="dxa"/>
            </w:tcMar>
            <w:vAlign w:val="center"/>
          </w:tcPr>
          <w:p w:rsidR="00ED104F" w:rsidRDefault="00E415AE">
            <w:pPr>
              <w:keepNext/>
              <w:keepLines/>
              <w:spacing w:after="0" w:line="240" w:lineRule="auto"/>
            </w:pPr>
            <w:r>
              <w:rPr>
                <w:sz w:val="18"/>
              </w:rPr>
              <w:t>MANJAK PRIHODA POSLOVANJA (šifre Z005-6)</w:t>
            </w:r>
          </w:p>
        </w:tc>
        <w:tc>
          <w:tcPr>
            <w:tcW w:w="700" w:type="dxa"/>
            <w:tcMar>
              <w:top w:w="0" w:type="dxa"/>
              <w:bottom w:w="0" w:type="dxa"/>
            </w:tcMar>
            <w:vAlign w:val="center"/>
          </w:tcPr>
          <w:p w:rsidR="00ED104F" w:rsidRDefault="00E415AE">
            <w:pPr>
              <w:keepNext/>
              <w:keepLines/>
              <w:spacing w:after="0" w:line="240" w:lineRule="auto"/>
            </w:pPr>
            <w:r>
              <w:rPr>
                <w:sz w:val="18"/>
              </w:rPr>
              <w:t>Y001</w:t>
            </w:r>
          </w:p>
        </w:tc>
        <w:tc>
          <w:tcPr>
            <w:tcW w:w="1860" w:type="dxa"/>
            <w:tcMar>
              <w:top w:w="0" w:type="dxa"/>
              <w:bottom w:w="0" w:type="dxa"/>
            </w:tcMar>
            <w:vAlign w:val="center"/>
          </w:tcPr>
          <w:p w:rsidR="00ED104F" w:rsidRDefault="00E415AE">
            <w:pPr>
              <w:keepNext/>
              <w:keepLines/>
              <w:spacing w:after="0" w:line="240" w:lineRule="auto"/>
              <w:jc w:val="right"/>
            </w:pPr>
            <w:r>
              <w:rPr>
                <w:sz w:val="18"/>
              </w:rPr>
              <w:t>7.552,67</w:t>
            </w:r>
          </w:p>
        </w:tc>
        <w:tc>
          <w:tcPr>
            <w:tcW w:w="1860" w:type="dxa"/>
            <w:tcMar>
              <w:top w:w="0" w:type="dxa"/>
              <w:bottom w:w="0" w:type="dxa"/>
            </w:tcMar>
            <w:vAlign w:val="center"/>
          </w:tcPr>
          <w:p w:rsidR="00ED104F" w:rsidRDefault="00E415AE">
            <w:pPr>
              <w:keepNext/>
              <w:keepLines/>
              <w:spacing w:after="0" w:line="240" w:lineRule="auto"/>
              <w:jc w:val="right"/>
            </w:pPr>
            <w:r>
              <w:rPr>
                <w:sz w:val="18"/>
              </w:rPr>
              <w:t>288.179,60</w:t>
            </w:r>
          </w:p>
        </w:tc>
        <w:tc>
          <w:tcPr>
            <w:tcW w:w="700" w:type="dxa"/>
            <w:tcMar>
              <w:top w:w="0" w:type="dxa"/>
              <w:bottom w:w="0" w:type="dxa"/>
            </w:tcMar>
            <w:vAlign w:val="center"/>
          </w:tcPr>
          <w:p w:rsidR="00ED104F" w:rsidRDefault="00E415AE">
            <w:pPr>
              <w:keepNext/>
              <w:keepLines/>
              <w:spacing w:after="0" w:line="240" w:lineRule="auto"/>
              <w:jc w:val="right"/>
            </w:pPr>
            <w:r>
              <w:rPr>
                <w:sz w:val="18"/>
              </w:rPr>
              <w:t>3815,6</w:t>
            </w:r>
          </w:p>
        </w:tc>
      </w:tr>
    </w:tbl>
    <w:p w:rsidR="00ED104F" w:rsidRDefault="00ED104F">
      <w:pPr>
        <w:spacing w:after="0"/>
      </w:pPr>
    </w:p>
    <w:p w:rsidR="00ED104F" w:rsidRDefault="00E415AE">
      <w:r>
        <w:t>Najveći udio manjka u 2025. godini odnosi se na trošak plaće i prijevoza za prosinac 2025. jer je po novom Pravilniku o proračunskom računovodstvu i računskom planu ukinut konto rashoda budućih razdoblja gdje smo do sada iskazivali ove troškove te nisu ter</w:t>
      </w:r>
      <w:r>
        <w:t>etili izvještajno razdoblje, a sada ga terete.</w:t>
      </w:r>
    </w:p>
    <w:p w:rsidR="00ED104F" w:rsidRDefault="00ED104F"/>
    <w:p w:rsidR="00ED104F" w:rsidRDefault="00E415A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92221</w:t>
            </w:r>
          </w:p>
        </w:tc>
        <w:tc>
          <w:tcPr>
            <w:tcW w:w="3180" w:type="dxa"/>
            <w:tcMar>
              <w:top w:w="0" w:type="dxa"/>
              <w:bottom w:w="0" w:type="dxa"/>
            </w:tcMar>
            <w:vAlign w:val="center"/>
          </w:tcPr>
          <w:p w:rsidR="00ED104F" w:rsidRDefault="00E415AE">
            <w:pPr>
              <w:keepNext/>
              <w:keepLines/>
              <w:spacing w:after="0" w:line="240" w:lineRule="auto"/>
            </w:pPr>
            <w:r>
              <w:rPr>
                <w:sz w:val="18"/>
              </w:rPr>
              <w:t>Manjak prihoda poslovanja - preneseni</w:t>
            </w:r>
          </w:p>
        </w:tc>
        <w:tc>
          <w:tcPr>
            <w:tcW w:w="700" w:type="dxa"/>
            <w:tcMar>
              <w:top w:w="0" w:type="dxa"/>
              <w:bottom w:w="0" w:type="dxa"/>
            </w:tcMar>
            <w:vAlign w:val="center"/>
          </w:tcPr>
          <w:p w:rsidR="00ED104F" w:rsidRDefault="00E415AE">
            <w:pPr>
              <w:keepNext/>
              <w:keepLines/>
              <w:spacing w:after="0" w:line="240" w:lineRule="auto"/>
            </w:pPr>
            <w:r>
              <w:rPr>
                <w:sz w:val="18"/>
              </w:rPr>
              <w:t>92221</w:t>
            </w:r>
          </w:p>
        </w:tc>
        <w:tc>
          <w:tcPr>
            <w:tcW w:w="1860" w:type="dxa"/>
            <w:tcMar>
              <w:top w:w="0" w:type="dxa"/>
              <w:bottom w:w="0" w:type="dxa"/>
            </w:tcMar>
            <w:vAlign w:val="center"/>
          </w:tcPr>
          <w:p w:rsidR="00ED104F" w:rsidRDefault="00E415AE">
            <w:pPr>
              <w:keepNext/>
              <w:keepLines/>
              <w:spacing w:after="0" w:line="240" w:lineRule="auto"/>
              <w:jc w:val="right"/>
            </w:pPr>
            <w:r>
              <w:rPr>
                <w:sz w:val="18"/>
              </w:rPr>
              <w:t>13.356,76</w:t>
            </w:r>
          </w:p>
        </w:tc>
        <w:tc>
          <w:tcPr>
            <w:tcW w:w="1860" w:type="dxa"/>
            <w:tcMar>
              <w:top w:w="0" w:type="dxa"/>
              <w:bottom w:w="0" w:type="dxa"/>
            </w:tcMar>
            <w:vAlign w:val="center"/>
          </w:tcPr>
          <w:p w:rsidR="00ED104F" w:rsidRDefault="00E415AE">
            <w:pPr>
              <w:keepNext/>
              <w:keepLines/>
              <w:spacing w:after="0" w:line="240" w:lineRule="auto"/>
              <w:jc w:val="right"/>
            </w:pPr>
            <w:r>
              <w:rPr>
                <w:sz w:val="18"/>
              </w:rPr>
              <w:t>24.265,82</w:t>
            </w:r>
          </w:p>
        </w:tc>
        <w:tc>
          <w:tcPr>
            <w:tcW w:w="700" w:type="dxa"/>
            <w:tcMar>
              <w:top w:w="0" w:type="dxa"/>
              <w:bottom w:w="0" w:type="dxa"/>
            </w:tcMar>
            <w:vAlign w:val="center"/>
          </w:tcPr>
          <w:p w:rsidR="00ED104F" w:rsidRDefault="00E415AE">
            <w:pPr>
              <w:keepNext/>
              <w:keepLines/>
              <w:spacing w:after="0" w:line="240" w:lineRule="auto"/>
              <w:jc w:val="right"/>
            </w:pPr>
            <w:r>
              <w:rPr>
                <w:sz w:val="18"/>
              </w:rPr>
              <w:t>181,7</w:t>
            </w:r>
          </w:p>
        </w:tc>
      </w:tr>
    </w:tbl>
    <w:p w:rsidR="00ED104F" w:rsidRDefault="00ED104F">
      <w:pPr>
        <w:spacing w:after="0"/>
      </w:pPr>
    </w:p>
    <w:p w:rsidR="00ED104F" w:rsidRDefault="00E415AE">
      <w:r>
        <w:t>Manjak prihoda poslovanja-preneseni 01.01.2025. (31.12.2024.) iznosio je 24.262,72 eura. U siječnju 2025. prilikom plaćanja računa iz 2024. uočene su greške kod knjiženja režijskih računa te se preneseni manjak morao korigirati i iznos je povećan na 24.265</w:t>
      </w:r>
      <w:r>
        <w:t>,82 eura. </w:t>
      </w:r>
    </w:p>
    <w:p w:rsidR="00ED104F" w:rsidRDefault="00ED104F"/>
    <w:p w:rsidR="00ED104F" w:rsidRDefault="00E415A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D104F">
            <w:pPr>
              <w:keepNext/>
              <w:keepLines/>
              <w:spacing w:after="0" w:line="240" w:lineRule="auto"/>
            </w:pPr>
          </w:p>
        </w:tc>
        <w:tc>
          <w:tcPr>
            <w:tcW w:w="3180" w:type="dxa"/>
            <w:tcMar>
              <w:top w:w="0" w:type="dxa"/>
              <w:bottom w:w="0" w:type="dxa"/>
            </w:tcMar>
            <w:vAlign w:val="center"/>
          </w:tcPr>
          <w:p w:rsidR="00ED104F" w:rsidRDefault="00E415AE">
            <w:pPr>
              <w:keepNext/>
              <w:keepLines/>
              <w:spacing w:after="0" w:line="240" w:lineRule="auto"/>
            </w:pPr>
            <w:r>
              <w:rPr>
                <w:sz w:val="18"/>
              </w:rPr>
              <w:t>UKUPNI RASHODI (šifre Z005+4)</w:t>
            </w:r>
          </w:p>
        </w:tc>
        <w:tc>
          <w:tcPr>
            <w:tcW w:w="700" w:type="dxa"/>
            <w:tcMar>
              <w:top w:w="0" w:type="dxa"/>
              <w:bottom w:w="0" w:type="dxa"/>
            </w:tcMar>
            <w:vAlign w:val="center"/>
          </w:tcPr>
          <w:p w:rsidR="00ED104F" w:rsidRDefault="00E415AE">
            <w:pPr>
              <w:keepNext/>
              <w:keepLines/>
              <w:spacing w:after="0" w:line="240" w:lineRule="auto"/>
            </w:pPr>
            <w:r>
              <w:rPr>
                <w:sz w:val="18"/>
              </w:rPr>
              <w:t>Y034</w:t>
            </w:r>
          </w:p>
        </w:tc>
        <w:tc>
          <w:tcPr>
            <w:tcW w:w="1860" w:type="dxa"/>
            <w:tcMar>
              <w:top w:w="0" w:type="dxa"/>
              <w:bottom w:w="0" w:type="dxa"/>
            </w:tcMar>
            <w:vAlign w:val="center"/>
          </w:tcPr>
          <w:p w:rsidR="00ED104F" w:rsidRDefault="00E415AE">
            <w:pPr>
              <w:keepNext/>
              <w:keepLines/>
              <w:spacing w:after="0" w:line="240" w:lineRule="auto"/>
              <w:jc w:val="right"/>
            </w:pPr>
            <w:r>
              <w:rPr>
                <w:sz w:val="18"/>
              </w:rPr>
              <w:t>3.245.180,70</w:t>
            </w:r>
          </w:p>
        </w:tc>
        <w:tc>
          <w:tcPr>
            <w:tcW w:w="1860" w:type="dxa"/>
            <w:tcMar>
              <w:top w:w="0" w:type="dxa"/>
              <w:bottom w:w="0" w:type="dxa"/>
            </w:tcMar>
            <w:vAlign w:val="center"/>
          </w:tcPr>
          <w:p w:rsidR="00ED104F" w:rsidRDefault="00E415AE">
            <w:pPr>
              <w:keepNext/>
              <w:keepLines/>
              <w:spacing w:after="0" w:line="240" w:lineRule="auto"/>
              <w:jc w:val="right"/>
            </w:pPr>
            <w:r>
              <w:rPr>
                <w:sz w:val="18"/>
              </w:rPr>
              <w:t>4.107.534,95</w:t>
            </w:r>
          </w:p>
        </w:tc>
        <w:tc>
          <w:tcPr>
            <w:tcW w:w="700" w:type="dxa"/>
            <w:tcMar>
              <w:top w:w="0" w:type="dxa"/>
              <w:bottom w:w="0" w:type="dxa"/>
            </w:tcMar>
            <w:vAlign w:val="center"/>
          </w:tcPr>
          <w:p w:rsidR="00ED104F" w:rsidRDefault="00E415AE">
            <w:pPr>
              <w:keepNext/>
              <w:keepLines/>
              <w:spacing w:after="0" w:line="240" w:lineRule="auto"/>
              <w:jc w:val="right"/>
            </w:pPr>
            <w:r>
              <w:rPr>
                <w:sz w:val="18"/>
              </w:rPr>
              <w:t>126,6</w:t>
            </w:r>
          </w:p>
        </w:tc>
      </w:tr>
    </w:tbl>
    <w:p w:rsidR="00ED104F" w:rsidRDefault="00ED104F">
      <w:pPr>
        <w:spacing w:after="0"/>
      </w:pPr>
    </w:p>
    <w:p w:rsidR="00ED104F" w:rsidRDefault="00E415AE">
      <w:r>
        <w:t>Značajniji porast ukupnih rasoda u odnosu na isto izvještajno razdoblje u najvećem se dijelu odnosi na troškove plaća čiji je porast prethodno objašnjen na šifri 3111.</w:t>
      </w:r>
    </w:p>
    <w:p w:rsidR="00ED104F" w:rsidRDefault="00ED104F"/>
    <w:p w:rsidR="00ED104F" w:rsidRDefault="00E415AE">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w:t>
            </w:r>
            <w:r>
              <w:rPr>
                <w:b/>
                <w:sz w:val="18"/>
              </w:rPr>
              <w:t>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D104F">
            <w:pPr>
              <w:keepNext/>
              <w:keepLines/>
              <w:spacing w:after="0" w:line="240" w:lineRule="auto"/>
            </w:pPr>
          </w:p>
        </w:tc>
        <w:tc>
          <w:tcPr>
            <w:tcW w:w="3180" w:type="dxa"/>
            <w:tcMar>
              <w:top w:w="0" w:type="dxa"/>
              <w:bottom w:w="0" w:type="dxa"/>
            </w:tcMar>
            <w:vAlign w:val="center"/>
          </w:tcPr>
          <w:p w:rsidR="00ED104F" w:rsidRDefault="00E415AE">
            <w:pPr>
              <w:keepNext/>
              <w:keepLines/>
              <w:spacing w:after="0" w:line="240" w:lineRule="auto"/>
            </w:pPr>
            <w:r>
              <w:rPr>
                <w:sz w:val="18"/>
              </w:rPr>
              <w:t>UKUPAN MANJAK PRIHODA (šifre Y034-X067)</w:t>
            </w:r>
          </w:p>
        </w:tc>
        <w:tc>
          <w:tcPr>
            <w:tcW w:w="700" w:type="dxa"/>
            <w:tcMar>
              <w:top w:w="0" w:type="dxa"/>
              <w:bottom w:w="0" w:type="dxa"/>
            </w:tcMar>
            <w:vAlign w:val="center"/>
          </w:tcPr>
          <w:p w:rsidR="00ED104F" w:rsidRDefault="00E415AE">
            <w:pPr>
              <w:keepNext/>
              <w:keepLines/>
              <w:spacing w:after="0" w:line="240" w:lineRule="auto"/>
            </w:pPr>
            <w:r>
              <w:rPr>
                <w:sz w:val="18"/>
              </w:rPr>
              <w:t>Y004</w:t>
            </w:r>
          </w:p>
        </w:tc>
        <w:tc>
          <w:tcPr>
            <w:tcW w:w="1860" w:type="dxa"/>
            <w:tcMar>
              <w:top w:w="0" w:type="dxa"/>
              <w:bottom w:w="0" w:type="dxa"/>
            </w:tcMar>
            <w:vAlign w:val="center"/>
          </w:tcPr>
          <w:p w:rsidR="00ED104F" w:rsidRDefault="00E415AE">
            <w:pPr>
              <w:keepNext/>
              <w:keepLines/>
              <w:spacing w:after="0" w:line="240" w:lineRule="auto"/>
              <w:jc w:val="right"/>
            </w:pPr>
            <w:r>
              <w:rPr>
                <w:sz w:val="18"/>
              </w:rPr>
              <w:t>7.552,67</w:t>
            </w:r>
          </w:p>
        </w:tc>
        <w:tc>
          <w:tcPr>
            <w:tcW w:w="1860" w:type="dxa"/>
            <w:tcMar>
              <w:top w:w="0" w:type="dxa"/>
              <w:bottom w:w="0" w:type="dxa"/>
            </w:tcMar>
            <w:vAlign w:val="center"/>
          </w:tcPr>
          <w:p w:rsidR="00ED104F" w:rsidRDefault="00E415AE">
            <w:pPr>
              <w:keepNext/>
              <w:keepLines/>
              <w:spacing w:after="0" w:line="240" w:lineRule="auto"/>
              <w:jc w:val="right"/>
            </w:pPr>
            <w:r>
              <w:rPr>
                <w:sz w:val="18"/>
              </w:rPr>
              <w:t>288.179,60</w:t>
            </w:r>
          </w:p>
        </w:tc>
        <w:tc>
          <w:tcPr>
            <w:tcW w:w="700" w:type="dxa"/>
            <w:tcMar>
              <w:top w:w="0" w:type="dxa"/>
              <w:bottom w:w="0" w:type="dxa"/>
            </w:tcMar>
            <w:vAlign w:val="center"/>
          </w:tcPr>
          <w:p w:rsidR="00ED104F" w:rsidRDefault="00E415AE">
            <w:pPr>
              <w:keepNext/>
              <w:keepLines/>
              <w:spacing w:after="0" w:line="240" w:lineRule="auto"/>
              <w:jc w:val="right"/>
            </w:pPr>
            <w:r>
              <w:rPr>
                <w:sz w:val="18"/>
              </w:rPr>
              <w:t>3815,6</w:t>
            </w:r>
          </w:p>
        </w:tc>
      </w:tr>
    </w:tbl>
    <w:p w:rsidR="00ED104F" w:rsidRDefault="00ED104F">
      <w:pPr>
        <w:spacing w:after="0"/>
      </w:pPr>
    </w:p>
    <w:p w:rsidR="00ED104F" w:rsidRDefault="00E415AE">
      <w:r>
        <w:t>Najveći udio manjka u 2025. godini odnosi se na trošak plaće i prijevoza za prosinac 2025. jer je po novom Pravilniku o proračunskom računovodstvu i računskom planu ukinut konto rashoda budućih razdoblja gdje smo do sada iskazivali ove troškove te nisu ter</w:t>
      </w:r>
      <w:r>
        <w:t>etili izvještajno razdoblje, a sada ga terete.</w:t>
      </w:r>
    </w:p>
    <w:p w:rsidR="00ED104F" w:rsidRDefault="00ED104F"/>
    <w:p w:rsidR="00ED104F" w:rsidRDefault="00E415A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D104F">
            <w:pPr>
              <w:keepNext/>
              <w:keepLines/>
              <w:spacing w:after="0" w:line="240" w:lineRule="auto"/>
            </w:pPr>
          </w:p>
        </w:tc>
        <w:tc>
          <w:tcPr>
            <w:tcW w:w="3180" w:type="dxa"/>
            <w:tcMar>
              <w:top w:w="0" w:type="dxa"/>
              <w:bottom w:w="0" w:type="dxa"/>
            </w:tcMar>
            <w:vAlign w:val="center"/>
          </w:tcPr>
          <w:p w:rsidR="00ED104F" w:rsidRDefault="00E415AE">
            <w:pPr>
              <w:keepNext/>
              <w:keepLines/>
              <w:spacing w:after="0" w:line="240" w:lineRule="auto"/>
            </w:pPr>
            <w:r>
              <w:rPr>
                <w:sz w:val="18"/>
              </w:rPr>
              <w:t xml:space="preserve">MANJAK PRIHODA I PRIMITAKA (šifre </w:t>
            </w:r>
            <w:r>
              <w:rPr>
                <w:sz w:val="18"/>
              </w:rPr>
              <w:t>Y345-X678)</w:t>
            </w:r>
          </w:p>
        </w:tc>
        <w:tc>
          <w:tcPr>
            <w:tcW w:w="700" w:type="dxa"/>
            <w:tcMar>
              <w:top w:w="0" w:type="dxa"/>
              <w:bottom w:w="0" w:type="dxa"/>
            </w:tcMar>
            <w:vAlign w:val="center"/>
          </w:tcPr>
          <w:p w:rsidR="00ED104F" w:rsidRDefault="00E415AE">
            <w:pPr>
              <w:keepNext/>
              <w:keepLines/>
              <w:spacing w:after="0" w:line="240" w:lineRule="auto"/>
            </w:pPr>
            <w:r>
              <w:rPr>
                <w:sz w:val="18"/>
              </w:rPr>
              <w:t>Y005</w:t>
            </w:r>
          </w:p>
        </w:tc>
        <w:tc>
          <w:tcPr>
            <w:tcW w:w="1860" w:type="dxa"/>
            <w:tcMar>
              <w:top w:w="0" w:type="dxa"/>
              <w:bottom w:w="0" w:type="dxa"/>
            </w:tcMar>
            <w:vAlign w:val="center"/>
          </w:tcPr>
          <w:p w:rsidR="00ED104F" w:rsidRDefault="00E415AE">
            <w:pPr>
              <w:keepNext/>
              <w:keepLines/>
              <w:spacing w:after="0" w:line="240" w:lineRule="auto"/>
              <w:jc w:val="right"/>
            </w:pPr>
            <w:r>
              <w:rPr>
                <w:sz w:val="18"/>
              </w:rPr>
              <w:t>10.905,96</w:t>
            </w:r>
          </w:p>
        </w:tc>
        <w:tc>
          <w:tcPr>
            <w:tcW w:w="1860" w:type="dxa"/>
            <w:tcMar>
              <w:top w:w="0" w:type="dxa"/>
              <w:bottom w:w="0" w:type="dxa"/>
            </w:tcMar>
            <w:vAlign w:val="center"/>
          </w:tcPr>
          <w:p w:rsidR="00ED104F" w:rsidRDefault="00E415AE">
            <w:pPr>
              <w:keepNext/>
              <w:keepLines/>
              <w:spacing w:after="0" w:line="240" w:lineRule="auto"/>
              <w:jc w:val="right"/>
            </w:pPr>
            <w:r>
              <w:rPr>
                <w:sz w:val="18"/>
              </w:rPr>
              <w:t>291.633,16</w:t>
            </w:r>
          </w:p>
        </w:tc>
        <w:tc>
          <w:tcPr>
            <w:tcW w:w="700" w:type="dxa"/>
            <w:tcMar>
              <w:top w:w="0" w:type="dxa"/>
              <w:bottom w:w="0" w:type="dxa"/>
            </w:tcMar>
            <w:vAlign w:val="center"/>
          </w:tcPr>
          <w:p w:rsidR="00ED104F" w:rsidRDefault="00E415AE">
            <w:pPr>
              <w:keepNext/>
              <w:keepLines/>
              <w:spacing w:after="0" w:line="240" w:lineRule="auto"/>
              <w:jc w:val="right"/>
            </w:pPr>
            <w:r>
              <w:rPr>
                <w:sz w:val="18"/>
              </w:rPr>
              <w:t>2674,1</w:t>
            </w:r>
          </w:p>
        </w:tc>
      </w:tr>
    </w:tbl>
    <w:p w:rsidR="00ED104F" w:rsidRDefault="00ED104F">
      <w:pPr>
        <w:spacing w:after="0"/>
      </w:pPr>
    </w:p>
    <w:p w:rsidR="00ED104F" w:rsidRDefault="00E415AE">
      <w:r>
        <w:t>Najveći udio manjka u 2025. godini odnosi se na trošak plaće i prijevoza za prosinac 2025. jer je po novom Pravilniku o proračunskom računovodstvu i računskom planu ukinut konto rashoda budućih razdoblja gdje smo do sada iskazivali ove troškove te nisu ter</w:t>
      </w:r>
      <w:r>
        <w:t>etili izvještajno razdoblje, a sada ga terete.</w:t>
      </w:r>
    </w:p>
    <w:p w:rsidR="00ED104F" w:rsidRDefault="00ED104F"/>
    <w:p w:rsidR="00ED104F" w:rsidRDefault="00E415A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D104F">
            <w:pPr>
              <w:keepNext/>
              <w:keepLines/>
              <w:spacing w:after="0" w:line="240" w:lineRule="auto"/>
            </w:pPr>
          </w:p>
        </w:tc>
        <w:tc>
          <w:tcPr>
            <w:tcW w:w="3180" w:type="dxa"/>
            <w:tcMar>
              <w:top w:w="0" w:type="dxa"/>
              <w:bottom w:w="0" w:type="dxa"/>
            </w:tcMar>
            <w:vAlign w:val="center"/>
          </w:tcPr>
          <w:p w:rsidR="00ED104F" w:rsidRDefault="00E415AE">
            <w:pPr>
              <w:keepNext/>
              <w:keepLines/>
              <w:spacing w:after="0" w:line="240" w:lineRule="auto"/>
            </w:pPr>
            <w:r>
              <w:rPr>
                <w:sz w:val="18"/>
              </w:rPr>
              <w:t xml:space="preserve">Manjak prihoda i primitaka za pokriće u </w:t>
            </w:r>
            <w:r>
              <w:rPr>
                <w:sz w:val="18"/>
              </w:rPr>
              <w:t>sljedećem razdoblju (šifre Y005 + '9222-9221' - X005 - '9221-9222' )</w:t>
            </w:r>
          </w:p>
        </w:tc>
        <w:tc>
          <w:tcPr>
            <w:tcW w:w="700" w:type="dxa"/>
            <w:tcMar>
              <w:top w:w="0" w:type="dxa"/>
              <w:bottom w:w="0" w:type="dxa"/>
            </w:tcMar>
            <w:vAlign w:val="center"/>
          </w:tcPr>
          <w:p w:rsidR="00ED104F" w:rsidRDefault="00E415AE">
            <w:pPr>
              <w:keepNext/>
              <w:keepLines/>
              <w:spacing w:after="0" w:line="240" w:lineRule="auto"/>
            </w:pPr>
            <w:r>
              <w:rPr>
                <w:sz w:val="18"/>
              </w:rPr>
              <w:t>Y006</w:t>
            </w:r>
          </w:p>
        </w:tc>
        <w:tc>
          <w:tcPr>
            <w:tcW w:w="1860" w:type="dxa"/>
            <w:tcMar>
              <w:top w:w="0" w:type="dxa"/>
              <w:bottom w:w="0" w:type="dxa"/>
            </w:tcMar>
            <w:vAlign w:val="center"/>
          </w:tcPr>
          <w:p w:rsidR="00ED104F" w:rsidRDefault="00E415AE">
            <w:pPr>
              <w:keepNext/>
              <w:keepLines/>
              <w:spacing w:after="0" w:line="240" w:lineRule="auto"/>
              <w:jc w:val="right"/>
            </w:pPr>
            <w:r>
              <w:rPr>
                <w:sz w:val="18"/>
              </w:rPr>
              <w:t>24.262,72</w:t>
            </w:r>
          </w:p>
        </w:tc>
        <w:tc>
          <w:tcPr>
            <w:tcW w:w="1860" w:type="dxa"/>
            <w:tcMar>
              <w:top w:w="0" w:type="dxa"/>
              <w:bottom w:w="0" w:type="dxa"/>
            </w:tcMar>
            <w:vAlign w:val="center"/>
          </w:tcPr>
          <w:p w:rsidR="00ED104F" w:rsidRDefault="00E415AE">
            <w:pPr>
              <w:keepNext/>
              <w:keepLines/>
              <w:spacing w:after="0" w:line="240" w:lineRule="auto"/>
              <w:jc w:val="right"/>
            </w:pPr>
            <w:r>
              <w:rPr>
                <w:sz w:val="18"/>
              </w:rPr>
              <w:t>315.898,98</w:t>
            </w:r>
          </w:p>
        </w:tc>
        <w:tc>
          <w:tcPr>
            <w:tcW w:w="700" w:type="dxa"/>
            <w:tcMar>
              <w:top w:w="0" w:type="dxa"/>
              <w:bottom w:w="0" w:type="dxa"/>
            </w:tcMar>
            <w:vAlign w:val="center"/>
          </w:tcPr>
          <w:p w:rsidR="00ED104F" w:rsidRDefault="00E415AE">
            <w:pPr>
              <w:keepNext/>
              <w:keepLines/>
              <w:spacing w:after="0" w:line="240" w:lineRule="auto"/>
              <w:jc w:val="right"/>
            </w:pPr>
            <w:r>
              <w:rPr>
                <w:sz w:val="18"/>
              </w:rPr>
              <w:t>1302,0</w:t>
            </w:r>
          </w:p>
        </w:tc>
      </w:tr>
    </w:tbl>
    <w:p w:rsidR="00ED104F" w:rsidRDefault="00ED104F">
      <w:pPr>
        <w:spacing w:after="0"/>
      </w:pPr>
    </w:p>
    <w:p w:rsidR="00ED104F" w:rsidRDefault="00E415AE">
      <w:r>
        <w:t>Najveći udio manjka u 2025. godini odnosi se na trošak plaće i prijevoza za prosinac 2025. jer je po novom Pravilniku o proračunskom računovodstvu i računskom planu ukinut konto rashoda budućih razdoblja gdje smo do sada iskazivali ove troškove te nisu ter</w:t>
      </w:r>
      <w:r>
        <w:t>etili izvještajno razdoblje, a sada ga terete.</w:t>
      </w:r>
    </w:p>
    <w:p w:rsidR="00ED104F" w:rsidRDefault="00ED104F"/>
    <w:p w:rsidR="00ED104F" w:rsidRDefault="00E415A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11</w:t>
            </w:r>
          </w:p>
        </w:tc>
        <w:tc>
          <w:tcPr>
            <w:tcW w:w="3180" w:type="dxa"/>
            <w:tcMar>
              <w:top w:w="0" w:type="dxa"/>
              <w:bottom w:w="0" w:type="dxa"/>
            </w:tcMar>
            <w:vAlign w:val="center"/>
          </w:tcPr>
          <w:p w:rsidR="00ED104F" w:rsidRDefault="00E415AE">
            <w:pPr>
              <w:keepNext/>
              <w:keepLines/>
              <w:spacing w:after="0" w:line="240" w:lineRule="auto"/>
            </w:pPr>
            <w:r>
              <w:rPr>
                <w:sz w:val="18"/>
              </w:rPr>
              <w:t xml:space="preserve">Stanje novčanih sredstava na početku </w:t>
            </w:r>
            <w:r>
              <w:rPr>
                <w:sz w:val="18"/>
              </w:rPr>
              <w:t>izvještajnog razdoblja</w:t>
            </w:r>
          </w:p>
        </w:tc>
        <w:tc>
          <w:tcPr>
            <w:tcW w:w="700" w:type="dxa"/>
            <w:tcMar>
              <w:top w:w="0" w:type="dxa"/>
              <w:bottom w:w="0" w:type="dxa"/>
            </w:tcMar>
            <w:vAlign w:val="center"/>
          </w:tcPr>
          <w:p w:rsidR="00ED104F" w:rsidRDefault="00E415AE">
            <w:pPr>
              <w:keepNext/>
              <w:keepLines/>
              <w:spacing w:after="0" w:line="240" w:lineRule="auto"/>
            </w:pPr>
            <w:r>
              <w:rPr>
                <w:sz w:val="18"/>
              </w:rPr>
              <w:t>11P</w:t>
            </w:r>
          </w:p>
        </w:tc>
        <w:tc>
          <w:tcPr>
            <w:tcW w:w="1860" w:type="dxa"/>
            <w:tcMar>
              <w:top w:w="0" w:type="dxa"/>
              <w:bottom w:w="0" w:type="dxa"/>
            </w:tcMar>
            <w:vAlign w:val="center"/>
          </w:tcPr>
          <w:p w:rsidR="00ED104F" w:rsidRDefault="00E415AE">
            <w:pPr>
              <w:keepNext/>
              <w:keepLines/>
              <w:spacing w:after="0" w:line="240" w:lineRule="auto"/>
              <w:jc w:val="right"/>
            </w:pPr>
            <w:r>
              <w:rPr>
                <w:sz w:val="18"/>
              </w:rPr>
              <w:t>5.177,69</w:t>
            </w:r>
          </w:p>
        </w:tc>
        <w:tc>
          <w:tcPr>
            <w:tcW w:w="1860" w:type="dxa"/>
            <w:tcMar>
              <w:top w:w="0" w:type="dxa"/>
              <w:bottom w:w="0" w:type="dxa"/>
            </w:tcMar>
            <w:vAlign w:val="center"/>
          </w:tcPr>
          <w:p w:rsidR="00ED104F" w:rsidRDefault="00E415AE">
            <w:pPr>
              <w:keepNext/>
              <w:keepLines/>
              <w:spacing w:after="0" w:line="240" w:lineRule="auto"/>
              <w:jc w:val="right"/>
            </w:pPr>
            <w:r>
              <w:rPr>
                <w:sz w:val="18"/>
              </w:rPr>
              <w:t>28.301,65</w:t>
            </w:r>
          </w:p>
        </w:tc>
        <w:tc>
          <w:tcPr>
            <w:tcW w:w="700" w:type="dxa"/>
            <w:tcMar>
              <w:top w:w="0" w:type="dxa"/>
              <w:bottom w:w="0" w:type="dxa"/>
            </w:tcMar>
            <w:vAlign w:val="center"/>
          </w:tcPr>
          <w:p w:rsidR="00ED104F" w:rsidRDefault="00E415AE">
            <w:pPr>
              <w:keepNext/>
              <w:keepLines/>
              <w:spacing w:after="0" w:line="240" w:lineRule="auto"/>
              <w:jc w:val="right"/>
            </w:pPr>
            <w:r>
              <w:rPr>
                <w:sz w:val="18"/>
              </w:rPr>
              <w:t>546,6</w:t>
            </w:r>
          </w:p>
        </w:tc>
      </w:tr>
    </w:tbl>
    <w:p w:rsidR="00ED104F" w:rsidRDefault="00ED104F">
      <w:pPr>
        <w:spacing w:after="0"/>
      </w:pPr>
    </w:p>
    <w:p w:rsidR="00ED104F" w:rsidRDefault="00E415AE">
      <w:r>
        <w:lastRenderedPageBreak/>
        <w:t>Na kraju 2024. godine smo po uputi izvršili povrat sredstava koja smo imali na računu u banci te je trebala ostati samo pasivna kamata koje je uplaćena 31.12.2024. godine. Isti dan smo zaprimili uplatu od Porezne uprave koja je krivo uplaćena na račun ovog</w:t>
      </w:r>
      <w:r>
        <w:t xml:space="preserve"> odvjetništva pa smo u 2025. godini izvršili povrat prema njima. </w:t>
      </w:r>
    </w:p>
    <w:p w:rsidR="00ED104F" w:rsidRDefault="00ED104F"/>
    <w:p w:rsidR="00ED104F" w:rsidRDefault="00E415A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31215</w:t>
            </w:r>
          </w:p>
        </w:tc>
        <w:tc>
          <w:tcPr>
            <w:tcW w:w="3180" w:type="dxa"/>
            <w:tcMar>
              <w:top w:w="0" w:type="dxa"/>
              <w:bottom w:w="0" w:type="dxa"/>
            </w:tcMar>
            <w:vAlign w:val="center"/>
          </w:tcPr>
          <w:p w:rsidR="00ED104F" w:rsidRDefault="00E415AE">
            <w:pPr>
              <w:keepNext/>
              <w:keepLines/>
              <w:spacing w:after="0" w:line="240" w:lineRule="auto"/>
            </w:pPr>
            <w:r>
              <w:rPr>
                <w:sz w:val="18"/>
              </w:rPr>
              <w:t xml:space="preserve">Naknade za bolest, </w:t>
            </w:r>
            <w:r>
              <w:rPr>
                <w:sz w:val="18"/>
              </w:rPr>
              <w:t>invalidnost i smrtni slučaj</w:t>
            </w:r>
          </w:p>
        </w:tc>
        <w:tc>
          <w:tcPr>
            <w:tcW w:w="700" w:type="dxa"/>
            <w:tcMar>
              <w:top w:w="0" w:type="dxa"/>
              <w:bottom w:w="0" w:type="dxa"/>
            </w:tcMar>
            <w:vAlign w:val="center"/>
          </w:tcPr>
          <w:p w:rsidR="00ED104F" w:rsidRDefault="00E415AE">
            <w:pPr>
              <w:keepNext/>
              <w:keepLines/>
              <w:spacing w:after="0" w:line="240" w:lineRule="auto"/>
            </w:pPr>
            <w:r>
              <w:rPr>
                <w:sz w:val="18"/>
              </w:rPr>
              <w:t>31215</w:t>
            </w:r>
          </w:p>
        </w:tc>
        <w:tc>
          <w:tcPr>
            <w:tcW w:w="1860" w:type="dxa"/>
            <w:tcMar>
              <w:top w:w="0" w:type="dxa"/>
              <w:bottom w:w="0" w:type="dxa"/>
            </w:tcMar>
            <w:vAlign w:val="center"/>
          </w:tcPr>
          <w:p w:rsidR="00ED104F" w:rsidRDefault="00E415AE">
            <w:pPr>
              <w:keepNext/>
              <w:keepLines/>
              <w:spacing w:after="0" w:line="240" w:lineRule="auto"/>
              <w:jc w:val="right"/>
            </w:pPr>
            <w:r>
              <w:rPr>
                <w:sz w:val="18"/>
              </w:rPr>
              <w:t>1.986,48</w:t>
            </w:r>
          </w:p>
        </w:tc>
        <w:tc>
          <w:tcPr>
            <w:tcW w:w="1860" w:type="dxa"/>
            <w:tcMar>
              <w:top w:w="0" w:type="dxa"/>
              <w:bottom w:w="0" w:type="dxa"/>
            </w:tcMar>
            <w:vAlign w:val="center"/>
          </w:tcPr>
          <w:p w:rsidR="00ED104F" w:rsidRDefault="00E415AE">
            <w:pPr>
              <w:keepNext/>
              <w:keepLines/>
              <w:spacing w:after="0" w:line="240" w:lineRule="auto"/>
              <w:jc w:val="right"/>
            </w:pPr>
            <w:r>
              <w:rPr>
                <w:sz w:val="18"/>
              </w:rPr>
              <w:t>2.207,20</w:t>
            </w:r>
          </w:p>
        </w:tc>
        <w:tc>
          <w:tcPr>
            <w:tcW w:w="700" w:type="dxa"/>
            <w:tcMar>
              <w:top w:w="0" w:type="dxa"/>
              <w:bottom w:w="0" w:type="dxa"/>
            </w:tcMar>
            <w:vAlign w:val="center"/>
          </w:tcPr>
          <w:p w:rsidR="00ED104F" w:rsidRDefault="00E415AE">
            <w:pPr>
              <w:keepNext/>
              <w:keepLines/>
              <w:spacing w:after="0" w:line="240" w:lineRule="auto"/>
              <w:jc w:val="right"/>
            </w:pPr>
            <w:r>
              <w:rPr>
                <w:sz w:val="18"/>
              </w:rPr>
              <w:t>111,1</w:t>
            </w:r>
          </w:p>
        </w:tc>
      </w:tr>
    </w:tbl>
    <w:p w:rsidR="00ED104F" w:rsidRDefault="00ED104F">
      <w:pPr>
        <w:spacing w:after="0"/>
      </w:pPr>
    </w:p>
    <w:p w:rsidR="00ED104F" w:rsidRDefault="00E415AE">
      <w:r>
        <w:t>Ove godine smo imali više bolovanja pa smo samim time isplatili i više naknada za pomoć u slučaju dugotrajnog bolovanja. </w:t>
      </w:r>
    </w:p>
    <w:p w:rsidR="00ED104F" w:rsidRDefault="00ED104F"/>
    <w:p w:rsidR="00ED104F" w:rsidRDefault="00E415A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32121</w:t>
            </w:r>
          </w:p>
        </w:tc>
        <w:tc>
          <w:tcPr>
            <w:tcW w:w="3180" w:type="dxa"/>
            <w:tcMar>
              <w:top w:w="0" w:type="dxa"/>
              <w:bottom w:w="0" w:type="dxa"/>
            </w:tcMar>
            <w:vAlign w:val="center"/>
          </w:tcPr>
          <w:p w:rsidR="00ED104F" w:rsidRDefault="00E415AE">
            <w:pPr>
              <w:keepNext/>
              <w:keepLines/>
              <w:spacing w:after="0" w:line="240" w:lineRule="auto"/>
            </w:pPr>
            <w:r>
              <w:rPr>
                <w:sz w:val="18"/>
              </w:rPr>
              <w:t>Naknade za prijevoz na posao i s posla</w:t>
            </w:r>
          </w:p>
        </w:tc>
        <w:tc>
          <w:tcPr>
            <w:tcW w:w="700" w:type="dxa"/>
            <w:tcMar>
              <w:top w:w="0" w:type="dxa"/>
              <w:bottom w:w="0" w:type="dxa"/>
            </w:tcMar>
            <w:vAlign w:val="center"/>
          </w:tcPr>
          <w:p w:rsidR="00ED104F" w:rsidRDefault="00E415AE">
            <w:pPr>
              <w:keepNext/>
              <w:keepLines/>
              <w:spacing w:after="0" w:line="240" w:lineRule="auto"/>
            </w:pPr>
            <w:r>
              <w:rPr>
                <w:sz w:val="18"/>
              </w:rPr>
              <w:t>32121</w:t>
            </w:r>
          </w:p>
        </w:tc>
        <w:tc>
          <w:tcPr>
            <w:tcW w:w="1860" w:type="dxa"/>
            <w:tcMar>
              <w:top w:w="0" w:type="dxa"/>
              <w:bottom w:w="0" w:type="dxa"/>
            </w:tcMar>
            <w:vAlign w:val="center"/>
          </w:tcPr>
          <w:p w:rsidR="00ED104F" w:rsidRDefault="00E415AE">
            <w:pPr>
              <w:keepNext/>
              <w:keepLines/>
              <w:spacing w:after="0" w:line="240" w:lineRule="auto"/>
              <w:jc w:val="right"/>
            </w:pPr>
            <w:r>
              <w:rPr>
                <w:sz w:val="18"/>
              </w:rPr>
              <w:t>46.388,67</w:t>
            </w:r>
          </w:p>
        </w:tc>
        <w:tc>
          <w:tcPr>
            <w:tcW w:w="1860" w:type="dxa"/>
            <w:tcMar>
              <w:top w:w="0" w:type="dxa"/>
              <w:bottom w:w="0" w:type="dxa"/>
            </w:tcMar>
            <w:vAlign w:val="center"/>
          </w:tcPr>
          <w:p w:rsidR="00ED104F" w:rsidRDefault="00E415AE">
            <w:pPr>
              <w:keepNext/>
              <w:keepLines/>
              <w:spacing w:after="0" w:line="240" w:lineRule="auto"/>
              <w:jc w:val="right"/>
            </w:pPr>
            <w:r>
              <w:rPr>
                <w:sz w:val="18"/>
              </w:rPr>
              <w:t>64.059,99</w:t>
            </w:r>
          </w:p>
        </w:tc>
        <w:tc>
          <w:tcPr>
            <w:tcW w:w="700" w:type="dxa"/>
            <w:tcMar>
              <w:top w:w="0" w:type="dxa"/>
              <w:bottom w:w="0" w:type="dxa"/>
            </w:tcMar>
            <w:vAlign w:val="center"/>
          </w:tcPr>
          <w:p w:rsidR="00ED104F" w:rsidRDefault="00E415AE">
            <w:pPr>
              <w:keepNext/>
              <w:keepLines/>
              <w:spacing w:after="0" w:line="240" w:lineRule="auto"/>
              <w:jc w:val="right"/>
            </w:pPr>
            <w:r>
              <w:rPr>
                <w:sz w:val="18"/>
              </w:rPr>
              <w:t>138,1</w:t>
            </w:r>
          </w:p>
        </w:tc>
      </w:tr>
    </w:tbl>
    <w:p w:rsidR="00ED104F" w:rsidRDefault="00ED104F">
      <w:pPr>
        <w:spacing w:after="0"/>
      </w:pPr>
    </w:p>
    <w:p w:rsidR="00ED104F" w:rsidRDefault="00E415AE">
      <w:r>
        <w:t>Na stavci 32121 smo ove godine imali uvećanje naknada za prijevoz djelatnika zbog povećanja cijena mjesečnih karata autoprijevoznika. </w:t>
      </w:r>
    </w:p>
    <w:p w:rsidR="00ED104F" w:rsidRDefault="00ED104F"/>
    <w:p w:rsidR="00ED104F" w:rsidRDefault="00E415A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32377</w:t>
            </w:r>
          </w:p>
        </w:tc>
        <w:tc>
          <w:tcPr>
            <w:tcW w:w="3180" w:type="dxa"/>
            <w:tcMar>
              <w:top w:w="0" w:type="dxa"/>
              <w:bottom w:w="0" w:type="dxa"/>
            </w:tcMar>
            <w:vAlign w:val="center"/>
          </w:tcPr>
          <w:p w:rsidR="00ED104F" w:rsidRDefault="00E415AE">
            <w:pPr>
              <w:keepNext/>
              <w:keepLines/>
              <w:spacing w:after="0" w:line="240" w:lineRule="auto"/>
            </w:pPr>
            <w:r>
              <w:rPr>
                <w:sz w:val="18"/>
              </w:rPr>
              <w:t>Usluge agencija, studentskog servisa (prijepisi, prijevodi i drugo)</w:t>
            </w:r>
          </w:p>
        </w:tc>
        <w:tc>
          <w:tcPr>
            <w:tcW w:w="700" w:type="dxa"/>
            <w:tcMar>
              <w:top w:w="0" w:type="dxa"/>
              <w:bottom w:w="0" w:type="dxa"/>
            </w:tcMar>
            <w:vAlign w:val="center"/>
          </w:tcPr>
          <w:p w:rsidR="00ED104F" w:rsidRDefault="00E415AE">
            <w:pPr>
              <w:keepNext/>
              <w:keepLines/>
              <w:spacing w:after="0" w:line="240" w:lineRule="auto"/>
            </w:pPr>
            <w:r>
              <w:rPr>
                <w:sz w:val="18"/>
              </w:rPr>
              <w:t>32377</w:t>
            </w:r>
          </w:p>
        </w:tc>
        <w:tc>
          <w:tcPr>
            <w:tcW w:w="1860" w:type="dxa"/>
            <w:tcMar>
              <w:top w:w="0" w:type="dxa"/>
              <w:bottom w:w="0" w:type="dxa"/>
            </w:tcMar>
            <w:vAlign w:val="center"/>
          </w:tcPr>
          <w:p w:rsidR="00ED104F" w:rsidRDefault="00E415AE">
            <w:pPr>
              <w:keepNext/>
              <w:keepLines/>
              <w:spacing w:after="0" w:line="240" w:lineRule="auto"/>
              <w:jc w:val="right"/>
            </w:pPr>
            <w:r>
              <w:rPr>
                <w:sz w:val="18"/>
              </w:rPr>
              <w:t>12.602,14</w:t>
            </w:r>
          </w:p>
        </w:tc>
        <w:tc>
          <w:tcPr>
            <w:tcW w:w="1860" w:type="dxa"/>
            <w:tcMar>
              <w:top w:w="0" w:type="dxa"/>
              <w:bottom w:w="0" w:type="dxa"/>
            </w:tcMar>
            <w:vAlign w:val="center"/>
          </w:tcPr>
          <w:p w:rsidR="00ED104F" w:rsidRDefault="00E415AE">
            <w:pPr>
              <w:keepNext/>
              <w:keepLines/>
              <w:spacing w:after="0" w:line="240" w:lineRule="auto"/>
              <w:jc w:val="right"/>
            </w:pPr>
            <w:r>
              <w:rPr>
                <w:sz w:val="18"/>
              </w:rPr>
              <w:t>20.627,10</w:t>
            </w:r>
          </w:p>
        </w:tc>
        <w:tc>
          <w:tcPr>
            <w:tcW w:w="700" w:type="dxa"/>
            <w:tcMar>
              <w:top w:w="0" w:type="dxa"/>
              <w:bottom w:w="0" w:type="dxa"/>
            </w:tcMar>
            <w:vAlign w:val="center"/>
          </w:tcPr>
          <w:p w:rsidR="00ED104F" w:rsidRDefault="00E415AE">
            <w:pPr>
              <w:keepNext/>
              <w:keepLines/>
              <w:spacing w:after="0" w:line="240" w:lineRule="auto"/>
              <w:jc w:val="right"/>
            </w:pPr>
            <w:r>
              <w:rPr>
                <w:sz w:val="18"/>
              </w:rPr>
              <w:t>163,7</w:t>
            </w:r>
          </w:p>
        </w:tc>
      </w:tr>
    </w:tbl>
    <w:p w:rsidR="00ED104F" w:rsidRDefault="00ED104F">
      <w:pPr>
        <w:spacing w:after="0"/>
      </w:pPr>
    </w:p>
    <w:p w:rsidR="00ED104F" w:rsidRDefault="00E415AE">
      <w:r>
        <w:t>Do povećanja ove stavke je došlo zbog povećane potrebe za uslugama prijevoda od strane prevoditelja. </w:t>
      </w:r>
    </w:p>
    <w:p w:rsidR="00ED104F" w:rsidRDefault="00ED104F"/>
    <w:p w:rsidR="00ED104F" w:rsidRDefault="00E415AE">
      <w:pPr>
        <w:keepNext/>
        <w:spacing w:line="240" w:lineRule="auto"/>
        <w:jc w:val="center"/>
      </w:pPr>
      <w:r>
        <w:rPr>
          <w:b/>
          <w:sz w:val="28"/>
        </w:rPr>
        <w:lastRenderedPageBreak/>
        <w:t>Bilanca</w:t>
      </w:r>
    </w:p>
    <w:p w:rsidR="00ED104F" w:rsidRDefault="00E415AE">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022 i 02922</w:t>
            </w:r>
          </w:p>
        </w:tc>
        <w:tc>
          <w:tcPr>
            <w:tcW w:w="3180" w:type="dxa"/>
            <w:tcMar>
              <w:top w:w="0" w:type="dxa"/>
              <w:bottom w:w="0" w:type="dxa"/>
            </w:tcMar>
            <w:vAlign w:val="center"/>
          </w:tcPr>
          <w:p w:rsidR="00ED104F" w:rsidRDefault="00E415AE">
            <w:pPr>
              <w:keepNext/>
              <w:keepLines/>
              <w:spacing w:after="0" w:line="240" w:lineRule="auto"/>
            </w:pPr>
            <w:r>
              <w:rPr>
                <w:sz w:val="18"/>
              </w:rPr>
              <w:t>Postrojenja i oprema (šifre 0221 do 0228 - 02922)</w:t>
            </w:r>
          </w:p>
        </w:tc>
        <w:tc>
          <w:tcPr>
            <w:tcW w:w="700" w:type="dxa"/>
            <w:tcMar>
              <w:top w:w="0" w:type="dxa"/>
              <w:bottom w:w="0" w:type="dxa"/>
            </w:tcMar>
            <w:vAlign w:val="center"/>
          </w:tcPr>
          <w:p w:rsidR="00ED104F" w:rsidRDefault="00E415AE">
            <w:pPr>
              <w:keepNext/>
              <w:keepLines/>
              <w:spacing w:after="0" w:line="240" w:lineRule="auto"/>
            </w:pPr>
            <w:r>
              <w:rPr>
                <w:sz w:val="18"/>
              </w:rPr>
              <w:t>022 i 02922</w:t>
            </w:r>
          </w:p>
        </w:tc>
        <w:tc>
          <w:tcPr>
            <w:tcW w:w="1860" w:type="dxa"/>
            <w:tcMar>
              <w:top w:w="0" w:type="dxa"/>
              <w:bottom w:w="0" w:type="dxa"/>
            </w:tcMar>
            <w:vAlign w:val="center"/>
          </w:tcPr>
          <w:p w:rsidR="00ED104F" w:rsidRDefault="00E415AE">
            <w:pPr>
              <w:keepNext/>
              <w:keepLines/>
              <w:spacing w:after="0" w:line="240" w:lineRule="auto"/>
              <w:jc w:val="right"/>
            </w:pPr>
            <w:r>
              <w:rPr>
                <w:sz w:val="18"/>
              </w:rPr>
              <w:t>25.177,14</w:t>
            </w:r>
          </w:p>
        </w:tc>
        <w:tc>
          <w:tcPr>
            <w:tcW w:w="1860" w:type="dxa"/>
            <w:tcMar>
              <w:top w:w="0" w:type="dxa"/>
              <w:bottom w:w="0" w:type="dxa"/>
            </w:tcMar>
            <w:vAlign w:val="center"/>
          </w:tcPr>
          <w:p w:rsidR="00ED104F" w:rsidRDefault="00E415AE">
            <w:pPr>
              <w:keepNext/>
              <w:keepLines/>
              <w:spacing w:after="0" w:line="240" w:lineRule="auto"/>
              <w:jc w:val="right"/>
            </w:pPr>
            <w:r>
              <w:rPr>
                <w:sz w:val="18"/>
              </w:rPr>
              <w:t>127.722,44</w:t>
            </w:r>
          </w:p>
        </w:tc>
        <w:tc>
          <w:tcPr>
            <w:tcW w:w="700" w:type="dxa"/>
            <w:tcMar>
              <w:top w:w="0" w:type="dxa"/>
              <w:bottom w:w="0" w:type="dxa"/>
            </w:tcMar>
            <w:vAlign w:val="center"/>
          </w:tcPr>
          <w:p w:rsidR="00ED104F" w:rsidRDefault="00E415AE">
            <w:pPr>
              <w:keepNext/>
              <w:keepLines/>
              <w:spacing w:after="0" w:line="240" w:lineRule="auto"/>
              <w:jc w:val="right"/>
            </w:pPr>
            <w:r>
              <w:rPr>
                <w:sz w:val="18"/>
              </w:rPr>
              <w:t>507,3</w:t>
            </w:r>
          </w:p>
        </w:tc>
      </w:tr>
    </w:tbl>
    <w:p w:rsidR="00ED104F" w:rsidRDefault="00ED104F">
      <w:pPr>
        <w:spacing w:after="0"/>
      </w:pPr>
    </w:p>
    <w:p w:rsidR="00ED104F" w:rsidRDefault="00E415AE">
      <w:r>
        <w:t>Tijekom 2025. godine od nadležnog smo ministarstva po Odlukama o prijenosima dobili dosta nove računalne opreme i novoga namještaja.</w:t>
      </w:r>
    </w:p>
    <w:p w:rsidR="00ED104F" w:rsidRDefault="00ED104F"/>
    <w:p w:rsidR="00ED104F" w:rsidRDefault="00E415A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042</w:t>
            </w:r>
          </w:p>
        </w:tc>
        <w:tc>
          <w:tcPr>
            <w:tcW w:w="3180" w:type="dxa"/>
            <w:tcMar>
              <w:top w:w="0" w:type="dxa"/>
              <w:bottom w:w="0" w:type="dxa"/>
            </w:tcMar>
            <w:vAlign w:val="center"/>
          </w:tcPr>
          <w:p w:rsidR="00ED104F" w:rsidRDefault="00E415AE">
            <w:pPr>
              <w:keepNext/>
              <w:keepLines/>
              <w:spacing w:after="0" w:line="240" w:lineRule="auto"/>
            </w:pPr>
            <w:r>
              <w:rPr>
                <w:sz w:val="18"/>
              </w:rPr>
              <w:t>Sitni inventar i</w:t>
            </w:r>
            <w:r>
              <w:rPr>
                <w:sz w:val="18"/>
              </w:rPr>
              <w:t xml:space="preserve"> autogume u upotrebi</w:t>
            </w:r>
          </w:p>
        </w:tc>
        <w:tc>
          <w:tcPr>
            <w:tcW w:w="700" w:type="dxa"/>
            <w:tcMar>
              <w:top w:w="0" w:type="dxa"/>
              <w:bottom w:w="0" w:type="dxa"/>
            </w:tcMar>
            <w:vAlign w:val="center"/>
          </w:tcPr>
          <w:p w:rsidR="00ED104F" w:rsidRDefault="00E415AE">
            <w:pPr>
              <w:keepNext/>
              <w:keepLines/>
              <w:spacing w:after="0" w:line="240" w:lineRule="auto"/>
            </w:pPr>
            <w:r>
              <w:rPr>
                <w:sz w:val="18"/>
              </w:rPr>
              <w:t>042</w:t>
            </w:r>
          </w:p>
        </w:tc>
        <w:tc>
          <w:tcPr>
            <w:tcW w:w="1860" w:type="dxa"/>
            <w:tcMar>
              <w:top w:w="0" w:type="dxa"/>
              <w:bottom w:w="0" w:type="dxa"/>
            </w:tcMar>
            <w:vAlign w:val="center"/>
          </w:tcPr>
          <w:p w:rsidR="00ED104F" w:rsidRDefault="00E415AE">
            <w:pPr>
              <w:keepNext/>
              <w:keepLines/>
              <w:spacing w:after="0" w:line="240" w:lineRule="auto"/>
              <w:jc w:val="right"/>
            </w:pPr>
            <w:r>
              <w:rPr>
                <w:sz w:val="18"/>
              </w:rPr>
              <w:t>9.100,52</w:t>
            </w:r>
          </w:p>
        </w:tc>
        <w:tc>
          <w:tcPr>
            <w:tcW w:w="1860" w:type="dxa"/>
            <w:tcMar>
              <w:top w:w="0" w:type="dxa"/>
              <w:bottom w:w="0" w:type="dxa"/>
            </w:tcMar>
            <w:vAlign w:val="center"/>
          </w:tcPr>
          <w:p w:rsidR="00ED104F" w:rsidRDefault="00E415AE">
            <w:pPr>
              <w:keepNext/>
              <w:keepLines/>
              <w:spacing w:after="0" w:line="240" w:lineRule="auto"/>
              <w:jc w:val="right"/>
            </w:pPr>
            <w:r>
              <w:rPr>
                <w:sz w:val="18"/>
              </w:rPr>
              <w:t>11.091,38</w:t>
            </w:r>
          </w:p>
        </w:tc>
        <w:tc>
          <w:tcPr>
            <w:tcW w:w="700" w:type="dxa"/>
            <w:tcMar>
              <w:top w:w="0" w:type="dxa"/>
              <w:bottom w:w="0" w:type="dxa"/>
            </w:tcMar>
            <w:vAlign w:val="center"/>
          </w:tcPr>
          <w:p w:rsidR="00ED104F" w:rsidRDefault="00E415AE">
            <w:pPr>
              <w:keepNext/>
              <w:keepLines/>
              <w:spacing w:after="0" w:line="240" w:lineRule="auto"/>
              <w:jc w:val="right"/>
            </w:pPr>
            <w:r>
              <w:rPr>
                <w:sz w:val="18"/>
              </w:rPr>
              <w:t>121,9</w:t>
            </w:r>
          </w:p>
        </w:tc>
      </w:tr>
    </w:tbl>
    <w:p w:rsidR="00ED104F" w:rsidRDefault="00ED104F">
      <w:pPr>
        <w:spacing w:after="0"/>
      </w:pPr>
    </w:p>
    <w:p w:rsidR="00ED104F" w:rsidRDefault="00E415AE">
      <w:r>
        <w:t>Zbog potrebe poslovanja ovoga odvjetništva ove godine smo kupili više sitnog inventara nego što je bila potreba godinu ranije.  </w:t>
      </w:r>
    </w:p>
    <w:p w:rsidR="00ED104F" w:rsidRDefault="00ED104F"/>
    <w:p w:rsidR="00ED104F" w:rsidRDefault="00E415A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12</w:t>
            </w:r>
          </w:p>
        </w:tc>
        <w:tc>
          <w:tcPr>
            <w:tcW w:w="3180" w:type="dxa"/>
            <w:tcMar>
              <w:top w:w="0" w:type="dxa"/>
              <w:bottom w:w="0" w:type="dxa"/>
            </w:tcMar>
            <w:vAlign w:val="center"/>
          </w:tcPr>
          <w:p w:rsidR="00ED104F" w:rsidRDefault="00E415AE">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rsidR="00ED104F" w:rsidRDefault="00E415AE">
            <w:pPr>
              <w:keepNext/>
              <w:keepLines/>
              <w:spacing w:after="0" w:line="240" w:lineRule="auto"/>
            </w:pPr>
            <w:r>
              <w:rPr>
                <w:sz w:val="18"/>
              </w:rPr>
              <w:t>12</w:t>
            </w:r>
          </w:p>
        </w:tc>
        <w:tc>
          <w:tcPr>
            <w:tcW w:w="1860" w:type="dxa"/>
            <w:tcMar>
              <w:top w:w="0" w:type="dxa"/>
              <w:bottom w:w="0" w:type="dxa"/>
            </w:tcMar>
            <w:vAlign w:val="center"/>
          </w:tcPr>
          <w:p w:rsidR="00ED104F" w:rsidRDefault="00E415AE">
            <w:pPr>
              <w:keepNext/>
              <w:keepLines/>
              <w:spacing w:after="0" w:line="240" w:lineRule="auto"/>
              <w:jc w:val="right"/>
            </w:pPr>
            <w:r>
              <w:rPr>
                <w:sz w:val="18"/>
              </w:rPr>
              <w:t>265,49</w:t>
            </w:r>
          </w:p>
        </w:tc>
        <w:tc>
          <w:tcPr>
            <w:tcW w:w="1860" w:type="dxa"/>
            <w:tcMar>
              <w:top w:w="0" w:type="dxa"/>
              <w:bottom w:w="0" w:type="dxa"/>
            </w:tcMar>
            <w:vAlign w:val="center"/>
          </w:tcPr>
          <w:p w:rsidR="00ED104F" w:rsidRDefault="00E415AE">
            <w:pPr>
              <w:keepNext/>
              <w:keepLines/>
              <w:spacing w:after="0" w:line="240" w:lineRule="auto"/>
              <w:jc w:val="right"/>
            </w:pPr>
            <w:r>
              <w:rPr>
                <w:sz w:val="18"/>
              </w:rPr>
              <w:t>6.051,83</w:t>
            </w:r>
          </w:p>
        </w:tc>
        <w:tc>
          <w:tcPr>
            <w:tcW w:w="700" w:type="dxa"/>
            <w:tcMar>
              <w:top w:w="0" w:type="dxa"/>
              <w:bottom w:w="0" w:type="dxa"/>
            </w:tcMar>
            <w:vAlign w:val="center"/>
          </w:tcPr>
          <w:p w:rsidR="00ED104F" w:rsidRDefault="00E415AE">
            <w:pPr>
              <w:keepNext/>
              <w:keepLines/>
              <w:spacing w:after="0" w:line="240" w:lineRule="auto"/>
              <w:jc w:val="right"/>
            </w:pPr>
            <w:r>
              <w:rPr>
                <w:sz w:val="18"/>
              </w:rPr>
              <w:t>2279,5</w:t>
            </w:r>
          </w:p>
        </w:tc>
      </w:tr>
    </w:tbl>
    <w:p w:rsidR="00ED104F" w:rsidRDefault="00ED104F">
      <w:pPr>
        <w:spacing w:after="0"/>
      </w:pPr>
    </w:p>
    <w:p w:rsidR="00ED104F" w:rsidRDefault="00E415AE">
      <w:r>
        <w:t>Iznos se odnosi na potraživanja za više uplaćene poreze i doprinose zbog godišnjeg obračuna poreza za 2024. i 2025. godinu u iznosu od 522,43 eura i korekcije plaće zbog naknadno priznate ozljede na radu u iznosu od 64,40 eura. Isto nismo mogli potraživati</w:t>
      </w:r>
      <w:r>
        <w:t xml:space="preserve"> od Porezne uprave budući da na poreznoj kartici imamo nepovezane uplate nastale uplatom naknadno priznatog beneficiranog radnog staža za zamjenika ovog odvjetništva. Također smo ove godine imali dostav bolovanja na teret HZZO-a za koje smo tražili refunda</w:t>
      </w:r>
      <w:r>
        <w:t>ciju, a koja nije realizirana ove godine (iznos 5.465,00 eura). </w:t>
      </w:r>
    </w:p>
    <w:p w:rsidR="00ED104F" w:rsidRDefault="00ED104F"/>
    <w:p w:rsidR="00ED104F" w:rsidRDefault="00E415A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129</w:t>
            </w:r>
          </w:p>
        </w:tc>
        <w:tc>
          <w:tcPr>
            <w:tcW w:w="3180" w:type="dxa"/>
            <w:tcMar>
              <w:top w:w="0" w:type="dxa"/>
              <w:bottom w:w="0" w:type="dxa"/>
            </w:tcMar>
            <w:vAlign w:val="center"/>
          </w:tcPr>
          <w:p w:rsidR="00ED104F" w:rsidRDefault="00E415AE">
            <w:pPr>
              <w:keepNext/>
              <w:keepLines/>
              <w:spacing w:after="0" w:line="240" w:lineRule="auto"/>
            </w:pPr>
            <w:r>
              <w:rPr>
                <w:sz w:val="18"/>
              </w:rPr>
              <w:t>Ostala potraživanja</w:t>
            </w:r>
          </w:p>
        </w:tc>
        <w:tc>
          <w:tcPr>
            <w:tcW w:w="700" w:type="dxa"/>
            <w:tcMar>
              <w:top w:w="0" w:type="dxa"/>
              <w:bottom w:w="0" w:type="dxa"/>
            </w:tcMar>
            <w:vAlign w:val="center"/>
          </w:tcPr>
          <w:p w:rsidR="00ED104F" w:rsidRDefault="00E415AE">
            <w:pPr>
              <w:keepNext/>
              <w:keepLines/>
              <w:spacing w:after="0" w:line="240" w:lineRule="auto"/>
            </w:pPr>
            <w:r>
              <w:rPr>
                <w:sz w:val="18"/>
              </w:rPr>
              <w:t>129</w:t>
            </w:r>
          </w:p>
        </w:tc>
        <w:tc>
          <w:tcPr>
            <w:tcW w:w="1860" w:type="dxa"/>
            <w:tcMar>
              <w:top w:w="0" w:type="dxa"/>
              <w:bottom w:w="0" w:type="dxa"/>
            </w:tcMar>
            <w:vAlign w:val="center"/>
          </w:tcPr>
          <w:p w:rsidR="00ED104F" w:rsidRDefault="00E415AE">
            <w:pPr>
              <w:keepNext/>
              <w:keepLines/>
              <w:spacing w:after="0" w:line="240" w:lineRule="auto"/>
              <w:jc w:val="right"/>
            </w:pPr>
            <w:r>
              <w:rPr>
                <w:sz w:val="18"/>
              </w:rPr>
              <w:t>80,70</w:t>
            </w:r>
          </w:p>
        </w:tc>
        <w:tc>
          <w:tcPr>
            <w:tcW w:w="1860" w:type="dxa"/>
            <w:tcMar>
              <w:top w:w="0" w:type="dxa"/>
              <w:bottom w:w="0" w:type="dxa"/>
            </w:tcMar>
            <w:vAlign w:val="center"/>
          </w:tcPr>
          <w:p w:rsidR="00ED104F" w:rsidRDefault="00E415AE">
            <w:pPr>
              <w:keepNext/>
              <w:keepLines/>
              <w:spacing w:after="0" w:line="240" w:lineRule="auto"/>
              <w:jc w:val="right"/>
            </w:pPr>
            <w:r>
              <w:rPr>
                <w:sz w:val="18"/>
              </w:rPr>
              <w:t>5.465,00</w:t>
            </w:r>
          </w:p>
        </w:tc>
        <w:tc>
          <w:tcPr>
            <w:tcW w:w="700" w:type="dxa"/>
            <w:tcMar>
              <w:top w:w="0" w:type="dxa"/>
              <w:bottom w:w="0" w:type="dxa"/>
            </w:tcMar>
            <w:vAlign w:val="center"/>
          </w:tcPr>
          <w:p w:rsidR="00ED104F" w:rsidRDefault="00E415AE">
            <w:pPr>
              <w:keepNext/>
              <w:keepLines/>
              <w:spacing w:after="0" w:line="240" w:lineRule="auto"/>
              <w:jc w:val="right"/>
            </w:pPr>
            <w:r>
              <w:rPr>
                <w:sz w:val="18"/>
              </w:rPr>
              <w:t>6772,0</w:t>
            </w:r>
          </w:p>
        </w:tc>
      </w:tr>
    </w:tbl>
    <w:p w:rsidR="00ED104F" w:rsidRDefault="00ED104F">
      <w:pPr>
        <w:spacing w:after="0"/>
      </w:pPr>
    </w:p>
    <w:p w:rsidR="00ED104F" w:rsidRDefault="00E415AE">
      <w:r>
        <w:lastRenderedPageBreak/>
        <w:t>     </w:t>
      </w:r>
    </w:p>
    <w:p w:rsidR="00ED104F" w:rsidRDefault="00ED104F"/>
    <w:p w:rsidR="00ED104F" w:rsidRDefault="00E415A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231</w:t>
            </w:r>
          </w:p>
        </w:tc>
        <w:tc>
          <w:tcPr>
            <w:tcW w:w="3180" w:type="dxa"/>
            <w:tcMar>
              <w:top w:w="0" w:type="dxa"/>
              <w:bottom w:w="0" w:type="dxa"/>
            </w:tcMar>
            <w:vAlign w:val="center"/>
          </w:tcPr>
          <w:p w:rsidR="00ED104F" w:rsidRDefault="00E415AE">
            <w:pPr>
              <w:keepNext/>
              <w:keepLines/>
              <w:spacing w:after="0" w:line="240" w:lineRule="auto"/>
            </w:pPr>
            <w:r>
              <w:rPr>
                <w:sz w:val="18"/>
              </w:rPr>
              <w:t>Obveze za zaposlene</w:t>
            </w:r>
          </w:p>
        </w:tc>
        <w:tc>
          <w:tcPr>
            <w:tcW w:w="700" w:type="dxa"/>
            <w:tcMar>
              <w:top w:w="0" w:type="dxa"/>
              <w:bottom w:w="0" w:type="dxa"/>
            </w:tcMar>
            <w:vAlign w:val="center"/>
          </w:tcPr>
          <w:p w:rsidR="00ED104F" w:rsidRDefault="00E415AE">
            <w:pPr>
              <w:keepNext/>
              <w:keepLines/>
              <w:spacing w:after="0" w:line="240" w:lineRule="auto"/>
            </w:pPr>
            <w:r>
              <w:rPr>
                <w:sz w:val="18"/>
              </w:rPr>
              <w:t>231</w:t>
            </w:r>
          </w:p>
        </w:tc>
        <w:tc>
          <w:tcPr>
            <w:tcW w:w="1860" w:type="dxa"/>
            <w:tcMar>
              <w:top w:w="0" w:type="dxa"/>
              <w:bottom w:w="0" w:type="dxa"/>
            </w:tcMar>
            <w:vAlign w:val="center"/>
          </w:tcPr>
          <w:p w:rsidR="00ED104F" w:rsidRDefault="00E415AE">
            <w:pPr>
              <w:keepNext/>
              <w:keepLines/>
              <w:spacing w:after="0" w:line="240" w:lineRule="auto"/>
              <w:jc w:val="right"/>
            </w:pPr>
            <w:r>
              <w:rPr>
                <w:sz w:val="18"/>
              </w:rPr>
              <w:t>253.528,41</w:t>
            </w:r>
          </w:p>
        </w:tc>
        <w:tc>
          <w:tcPr>
            <w:tcW w:w="1860" w:type="dxa"/>
            <w:tcMar>
              <w:top w:w="0" w:type="dxa"/>
              <w:bottom w:w="0" w:type="dxa"/>
            </w:tcMar>
            <w:vAlign w:val="center"/>
          </w:tcPr>
          <w:p w:rsidR="00ED104F" w:rsidRDefault="00E415AE">
            <w:pPr>
              <w:keepNext/>
              <w:keepLines/>
              <w:spacing w:after="0" w:line="240" w:lineRule="auto"/>
              <w:jc w:val="right"/>
            </w:pPr>
            <w:r>
              <w:rPr>
                <w:sz w:val="18"/>
              </w:rPr>
              <w:t>291.857,55</w:t>
            </w:r>
          </w:p>
        </w:tc>
        <w:tc>
          <w:tcPr>
            <w:tcW w:w="700" w:type="dxa"/>
            <w:tcMar>
              <w:top w:w="0" w:type="dxa"/>
              <w:bottom w:w="0" w:type="dxa"/>
            </w:tcMar>
            <w:vAlign w:val="center"/>
          </w:tcPr>
          <w:p w:rsidR="00ED104F" w:rsidRDefault="00E415AE">
            <w:pPr>
              <w:keepNext/>
              <w:keepLines/>
              <w:spacing w:after="0" w:line="240" w:lineRule="auto"/>
              <w:jc w:val="right"/>
            </w:pPr>
            <w:r>
              <w:rPr>
                <w:sz w:val="18"/>
              </w:rPr>
              <w:t>115,1</w:t>
            </w:r>
          </w:p>
        </w:tc>
      </w:tr>
    </w:tbl>
    <w:p w:rsidR="00ED104F" w:rsidRDefault="00ED104F">
      <w:pPr>
        <w:spacing w:after="0"/>
      </w:pPr>
    </w:p>
    <w:p w:rsidR="00ED104F" w:rsidRDefault="00E415AE">
      <w:r>
        <w:t>Povećanje u odnosu na početak godine zbog uvećavanja osnovice za obračun plaća tijekom 2025. godine.</w:t>
      </w:r>
    </w:p>
    <w:p w:rsidR="00ED104F" w:rsidRDefault="00ED104F"/>
    <w:p w:rsidR="00ED104F" w:rsidRDefault="00E415A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w:t>
            </w:r>
            <w:r>
              <w:rPr>
                <w:b/>
                <w:sz w:val="18"/>
              </w:rPr>
              <w:t xml:space="preserve">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922</w:t>
            </w:r>
          </w:p>
        </w:tc>
        <w:tc>
          <w:tcPr>
            <w:tcW w:w="3180" w:type="dxa"/>
            <w:tcMar>
              <w:top w:w="0" w:type="dxa"/>
              <w:bottom w:w="0" w:type="dxa"/>
            </w:tcMar>
            <w:vAlign w:val="center"/>
          </w:tcPr>
          <w:p w:rsidR="00ED104F" w:rsidRDefault="00E415AE">
            <w:pPr>
              <w:keepNext/>
              <w:keepLines/>
              <w:spacing w:after="0" w:line="240" w:lineRule="auto"/>
            </w:pPr>
            <w:r>
              <w:rPr>
                <w:sz w:val="18"/>
              </w:rPr>
              <w:t>Rezultat - višak/manjak (šifre 9221-9222)</w:t>
            </w:r>
          </w:p>
        </w:tc>
        <w:tc>
          <w:tcPr>
            <w:tcW w:w="700" w:type="dxa"/>
            <w:tcMar>
              <w:top w:w="0" w:type="dxa"/>
              <w:bottom w:w="0" w:type="dxa"/>
            </w:tcMar>
            <w:vAlign w:val="center"/>
          </w:tcPr>
          <w:p w:rsidR="00ED104F" w:rsidRDefault="00E415AE">
            <w:pPr>
              <w:keepNext/>
              <w:keepLines/>
              <w:spacing w:after="0" w:line="240" w:lineRule="auto"/>
            </w:pPr>
            <w:r>
              <w:rPr>
                <w:sz w:val="18"/>
              </w:rPr>
              <w:t>922</w:t>
            </w:r>
          </w:p>
        </w:tc>
        <w:tc>
          <w:tcPr>
            <w:tcW w:w="1860" w:type="dxa"/>
            <w:tcMar>
              <w:top w:w="0" w:type="dxa"/>
              <w:bottom w:w="0" w:type="dxa"/>
            </w:tcMar>
            <w:vAlign w:val="center"/>
          </w:tcPr>
          <w:p w:rsidR="00ED104F" w:rsidRDefault="00E415AE">
            <w:pPr>
              <w:keepNext/>
              <w:keepLines/>
              <w:spacing w:after="0" w:line="240" w:lineRule="auto"/>
              <w:jc w:val="right"/>
            </w:pPr>
            <w:r>
              <w:rPr>
                <w:sz w:val="18"/>
              </w:rPr>
              <w:t>-24.262,72</w:t>
            </w:r>
          </w:p>
        </w:tc>
        <w:tc>
          <w:tcPr>
            <w:tcW w:w="1860" w:type="dxa"/>
            <w:tcMar>
              <w:top w:w="0" w:type="dxa"/>
              <w:bottom w:w="0" w:type="dxa"/>
            </w:tcMar>
            <w:vAlign w:val="center"/>
          </w:tcPr>
          <w:p w:rsidR="00ED104F" w:rsidRDefault="00E415AE">
            <w:pPr>
              <w:keepNext/>
              <w:keepLines/>
              <w:spacing w:after="0" w:line="240" w:lineRule="auto"/>
              <w:jc w:val="right"/>
            </w:pPr>
            <w:r>
              <w:rPr>
                <w:sz w:val="18"/>
              </w:rPr>
              <w:t>-315.898,98</w:t>
            </w:r>
          </w:p>
        </w:tc>
        <w:tc>
          <w:tcPr>
            <w:tcW w:w="700" w:type="dxa"/>
            <w:tcMar>
              <w:top w:w="0" w:type="dxa"/>
              <w:bottom w:w="0" w:type="dxa"/>
            </w:tcMar>
            <w:vAlign w:val="center"/>
          </w:tcPr>
          <w:p w:rsidR="00ED104F" w:rsidRDefault="00E415AE">
            <w:pPr>
              <w:keepNext/>
              <w:keepLines/>
              <w:spacing w:after="0" w:line="240" w:lineRule="auto"/>
              <w:jc w:val="right"/>
            </w:pPr>
            <w:r>
              <w:rPr>
                <w:sz w:val="18"/>
              </w:rPr>
              <w:t>1302,0</w:t>
            </w:r>
          </w:p>
        </w:tc>
      </w:tr>
    </w:tbl>
    <w:p w:rsidR="00ED104F" w:rsidRDefault="00ED104F">
      <w:pPr>
        <w:spacing w:after="0"/>
      </w:pPr>
    </w:p>
    <w:p w:rsidR="00ED104F" w:rsidRDefault="00E415AE">
      <w:r>
        <w:t>Najveći udio manjka u 2025. godini odnosi se na trošak plaće i prijevoza za prosinac 2025. jer je po novom Pravilniku o proračunskom računovodstvu i računskom planu ukinut konto rashoda budućih razdoblja gdje smo do sada iskazivali ove troškove te nisu ter</w:t>
      </w:r>
      <w:r>
        <w:t>etili izvještajno razdoblje, a sada ga terete.</w:t>
      </w:r>
    </w:p>
    <w:p w:rsidR="00ED104F" w:rsidRDefault="00ED104F"/>
    <w:p w:rsidR="00ED104F" w:rsidRDefault="00E415A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12911</w:t>
            </w:r>
          </w:p>
        </w:tc>
        <w:tc>
          <w:tcPr>
            <w:tcW w:w="3180" w:type="dxa"/>
            <w:tcMar>
              <w:top w:w="0" w:type="dxa"/>
              <w:bottom w:w="0" w:type="dxa"/>
            </w:tcMar>
            <w:vAlign w:val="center"/>
          </w:tcPr>
          <w:p w:rsidR="00ED104F" w:rsidRDefault="00E415AE">
            <w:pPr>
              <w:keepNext/>
              <w:keepLines/>
              <w:spacing w:after="0" w:line="240" w:lineRule="auto"/>
            </w:pPr>
            <w:r>
              <w:rPr>
                <w:sz w:val="18"/>
              </w:rPr>
              <w:t>Potraživanja za naknade koje se refundiraju</w:t>
            </w:r>
          </w:p>
        </w:tc>
        <w:tc>
          <w:tcPr>
            <w:tcW w:w="700" w:type="dxa"/>
            <w:tcMar>
              <w:top w:w="0" w:type="dxa"/>
              <w:bottom w:w="0" w:type="dxa"/>
            </w:tcMar>
            <w:vAlign w:val="center"/>
          </w:tcPr>
          <w:p w:rsidR="00ED104F" w:rsidRDefault="00E415AE">
            <w:pPr>
              <w:keepNext/>
              <w:keepLines/>
              <w:spacing w:after="0" w:line="240" w:lineRule="auto"/>
            </w:pPr>
            <w:r>
              <w:rPr>
                <w:sz w:val="18"/>
              </w:rPr>
              <w:t>12911</w:t>
            </w:r>
          </w:p>
        </w:tc>
        <w:tc>
          <w:tcPr>
            <w:tcW w:w="1860" w:type="dxa"/>
            <w:tcMar>
              <w:top w:w="0" w:type="dxa"/>
              <w:bottom w:w="0" w:type="dxa"/>
            </w:tcMar>
            <w:vAlign w:val="center"/>
          </w:tcPr>
          <w:p w:rsidR="00ED104F" w:rsidRDefault="00E415AE">
            <w:pPr>
              <w:keepNext/>
              <w:keepLines/>
              <w:spacing w:after="0" w:line="240" w:lineRule="auto"/>
              <w:jc w:val="right"/>
            </w:pPr>
            <w:r>
              <w:rPr>
                <w:sz w:val="18"/>
              </w:rPr>
              <w:t>80,70</w:t>
            </w:r>
          </w:p>
        </w:tc>
        <w:tc>
          <w:tcPr>
            <w:tcW w:w="1860" w:type="dxa"/>
            <w:tcMar>
              <w:top w:w="0" w:type="dxa"/>
              <w:bottom w:w="0" w:type="dxa"/>
            </w:tcMar>
            <w:vAlign w:val="center"/>
          </w:tcPr>
          <w:p w:rsidR="00ED104F" w:rsidRDefault="00E415AE">
            <w:pPr>
              <w:keepNext/>
              <w:keepLines/>
              <w:spacing w:after="0" w:line="240" w:lineRule="auto"/>
              <w:jc w:val="right"/>
            </w:pPr>
            <w:r>
              <w:rPr>
                <w:sz w:val="18"/>
              </w:rPr>
              <w:t>5.465,00</w:t>
            </w:r>
          </w:p>
        </w:tc>
        <w:tc>
          <w:tcPr>
            <w:tcW w:w="700" w:type="dxa"/>
            <w:tcMar>
              <w:top w:w="0" w:type="dxa"/>
              <w:bottom w:w="0" w:type="dxa"/>
            </w:tcMar>
            <w:vAlign w:val="center"/>
          </w:tcPr>
          <w:p w:rsidR="00ED104F" w:rsidRDefault="00E415AE">
            <w:pPr>
              <w:keepNext/>
              <w:keepLines/>
              <w:spacing w:after="0" w:line="240" w:lineRule="auto"/>
              <w:jc w:val="right"/>
            </w:pPr>
            <w:r>
              <w:rPr>
                <w:sz w:val="18"/>
              </w:rPr>
              <w:t>6772,0</w:t>
            </w:r>
          </w:p>
        </w:tc>
      </w:tr>
    </w:tbl>
    <w:p w:rsidR="00ED104F" w:rsidRDefault="00ED104F">
      <w:pPr>
        <w:spacing w:after="0"/>
      </w:pPr>
    </w:p>
    <w:p w:rsidR="00ED104F" w:rsidRDefault="00E415AE">
      <w:r>
        <w:t>Odnose se na refundacije od HZZO-a za bolovanja u iznosu od 4.068,92 eura i ozljede na radu u iznosu od 1.396,08 eura koje nisu refundirane u 2025. godini.</w:t>
      </w:r>
    </w:p>
    <w:p w:rsidR="00ED104F" w:rsidRDefault="00ED104F"/>
    <w:p w:rsidR="00ED104F" w:rsidRDefault="00E415AE">
      <w:pPr>
        <w:keepNext/>
        <w:spacing w:line="240" w:lineRule="auto"/>
        <w:jc w:val="center"/>
      </w:pPr>
      <w:r>
        <w:rPr>
          <w:b/>
          <w:sz w:val="28"/>
        </w:rPr>
        <w:t>Izvještaj o rashodima prema funkcijskoj klasifikaciji</w:t>
      </w:r>
    </w:p>
    <w:p w:rsidR="00ED104F" w:rsidRDefault="00E415AE">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03</w:t>
            </w:r>
          </w:p>
        </w:tc>
        <w:tc>
          <w:tcPr>
            <w:tcW w:w="3180" w:type="dxa"/>
            <w:tcMar>
              <w:top w:w="0" w:type="dxa"/>
              <w:bottom w:w="0" w:type="dxa"/>
            </w:tcMar>
            <w:vAlign w:val="center"/>
          </w:tcPr>
          <w:p w:rsidR="00ED104F" w:rsidRDefault="00E415AE">
            <w:pPr>
              <w:keepNext/>
              <w:keepLines/>
              <w:spacing w:after="0" w:line="240" w:lineRule="auto"/>
            </w:pPr>
            <w:r>
              <w:rPr>
                <w:sz w:val="18"/>
              </w:rPr>
              <w:t>Javni red i sigurnost (šifre 031 do 036)</w:t>
            </w:r>
          </w:p>
        </w:tc>
        <w:tc>
          <w:tcPr>
            <w:tcW w:w="700" w:type="dxa"/>
            <w:tcMar>
              <w:top w:w="0" w:type="dxa"/>
              <w:bottom w:w="0" w:type="dxa"/>
            </w:tcMar>
            <w:vAlign w:val="center"/>
          </w:tcPr>
          <w:p w:rsidR="00ED104F" w:rsidRDefault="00E415AE">
            <w:pPr>
              <w:keepNext/>
              <w:keepLines/>
              <w:spacing w:after="0" w:line="240" w:lineRule="auto"/>
            </w:pPr>
            <w:r>
              <w:rPr>
                <w:sz w:val="18"/>
              </w:rPr>
              <w:t>03</w:t>
            </w:r>
          </w:p>
        </w:tc>
        <w:tc>
          <w:tcPr>
            <w:tcW w:w="1860" w:type="dxa"/>
            <w:tcMar>
              <w:top w:w="0" w:type="dxa"/>
              <w:bottom w:w="0" w:type="dxa"/>
            </w:tcMar>
            <w:vAlign w:val="center"/>
          </w:tcPr>
          <w:p w:rsidR="00ED104F" w:rsidRDefault="00E415AE">
            <w:pPr>
              <w:keepNext/>
              <w:keepLines/>
              <w:spacing w:after="0" w:line="240" w:lineRule="auto"/>
              <w:jc w:val="right"/>
            </w:pPr>
            <w:r>
              <w:rPr>
                <w:sz w:val="18"/>
              </w:rPr>
              <w:t>3.245.180,70</w:t>
            </w:r>
          </w:p>
        </w:tc>
        <w:tc>
          <w:tcPr>
            <w:tcW w:w="1860" w:type="dxa"/>
            <w:tcMar>
              <w:top w:w="0" w:type="dxa"/>
              <w:bottom w:w="0" w:type="dxa"/>
            </w:tcMar>
            <w:vAlign w:val="center"/>
          </w:tcPr>
          <w:p w:rsidR="00ED104F" w:rsidRDefault="00E415AE">
            <w:pPr>
              <w:keepNext/>
              <w:keepLines/>
              <w:spacing w:after="0" w:line="240" w:lineRule="auto"/>
              <w:jc w:val="right"/>
            </w:pPr>
            <w:r>
              <w:rPr>
                <w:sz w:val="18"/>
              </w:rPr>
              <w:t>4.107.534,95</w:t>
            </w:r>
          </w:p>
        </w:tc>
        <w:tc>
          <w:tcPr>
            <w:tcW w:w="700" w:type="dxa"/>
            <w:tcMar>
              <w:top w:w="0" w:type="dxa"/>
              <w:bottom w:w="0" w:type="dxa"/>
            </w:tcMar>
            <w:vAlign w:val="center"/>
          </w:tcPr>
          <w:p w:rsidR="00ED104F" w:rsidRDefault="00E415AE">
            <w:pPr>
              <w:keepNext/>
              <w:keepLines/>
              <w:spacing w:after="0" w:line="240" w:lineRule="auto"/>
              <w:jc w:val="right"/>
            </w:pPr>
            <w:r>
              <w:rPr>
                <w:sz w:val="18"/>
              </w:rPr>
              <w:t>126,6</w:t>
            </w:r>
          </w:p>
        </w:tc>
      </w:tr>
    </w:tbl>
    <w:p w:rsidR="00ED104F" w:rsidRDefault="00ED104F">
      <w:pPr>
        <w:spacing w:after="0"/>
      </w:pPr>
    </w:p>
    <w:p w:rsidR="00ED104F" w:rsidRDefault="00E415AE">
      <w:r>
        <w:lastRenderedPageBreak/>
        <w:t>Rashodi poslovanja znatno su uvećani zbog porasta osnovice za obračun plaća pravosudnih dužnosnika, državnih službenika i namještenika te porasta cijena energenata i ostalih režijskih troškova.</w:t>
      </w:r>
    </w:p>
    <w:p w:rsidR="00ED104F" w:rsidRDefault="00ED104F"/>
    <w:p w:rsidR="00ED104F" w:rsidRDefault="00E415AE">
      <w:pPr>
        <w:keepNext/>
        <w:spacing w:line="240" w:lineRule="auto"/>
        <w:jc w:val="center"/>
      </w:pPr>
      <w:r>
        <w:rPr>
          <w:b/>
          <w:sz w:val="28"/>
        </w:rPr>
        <w:t>Promjene u vrijednosti i obujmu imovine i obveza</w:t>
      </w:r>
    </w:p>
    <w:p w:rsidR="00ED104F" w:rsidRDefault="00E415A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9151</w:t>
            </w:r>
          </w:p>
        </w:tc>
        <w:tc>
          <w:tcPr>
            <w:tcW w:w="3180" w:type="dxa"/>
            <w:tcMar>
              <w:top w:w="0" w:type="dxa"/>
              <w:bottom w:w="0" w:type="dxa"/>
            </w:tcMar>
            <w:vAlign w:val="center"/>
          </w:tcPr>
          <w:p w:rsidR="00ED104F" w:rsidRDefault="00E415AE">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ED104F" w:rsidRDefault="00E415AE">
            <w:pPr>
              <w:keepNext/>
              <w:keepLines/>
              <w:spacing w:after="0" w:line="240" w:lineRule="auto"/>
            </w:pPr>
            <w:r>
              <w:rPr>
                <w:sz w:val="18"/>
              </w:rPr>
              <w:t>9151</w:t>
            </w:r>
          </w:p>
        </w:tc>
        <w:tc>
          <w:tcPr>
            <w:tcW w:w="1860" w:type="dxa"/>
            <w:tcMar>
              <w:top w:w="0" w:type="dxa"/>
              <w:bottom w:w="0" w:type="dxa"/>
            </w:tcMar>
            <w:vAlign w:val="center"/>
          </w:tcPr>
          <w:p w:rsidR="00ED104F" w:rsidRDefault="00E415AE">
            <w:pPr>
              <w:keepNext/>
              <w:keepLines/>
              <w:spacing w:after="0" w:line="240" w:lineRule="auto"/>
              <w:jc w:val="right"/>
            </w:pPr>
            <w:r>
              <w:rPr>
                <w:sz w:val="18"/>
              </w:rPr>
              <w:t>120.445,89</w:t>
            </w:r>
          </w:p>
        </w:tc>
        <w:tc>
          <w:tcPr>
            <w:tcW w:w="1860" w:type="dxa"/>
            <w:tcMar>
              <w:top w:w="0" w:type="dxa"/>
              <w:bottom w:w="0" w:type="dxa"/>
            </w:tcMar>
            <w:vAlign w:val="center"/>
          </w:tcPr>
          <w:p w:rsidR="00ED104F" w:rsidRDefault="00E415AE">
            <w:pPr>
              <w:keepNext/>
              <w:keepLines/>
              <w:spacing w:after="0" w:line="240" w:lineRule="auto"/>
              <w:jc w:val="right"/>
            </w:pPr>
            <w:r>
              <w:rPr>
                <w:sz w:val="18"/>
              </w:rPr>
              <w:t>46.646,55</w:t>
            </w:r>
          </w:p>
        </w:tc>
        <w:tc>
          <w:tcPr>
            <w:tcW w:w="700" w:type="dxa"/>
            <w:tcMar>
              <w:top w:w="0" w:type="dxa"/>
              <w:bottom w:w="0" w:type="dxa"/>
            </w:tcMar>
            <w:vAlign w:val="center"/>
          </w:tcPr>
          <w:p w:rsidR="00ED104F" w:rsidRDefault="00E415AE">
            <w:pPr>
              <w:keepNext/>
              <w:keepLines/>
              <w:spacing w:after="0" w:line="240" w:lineRule="auto"/>
              <w:jc w:val="right"/>
            </w:pPr>
            <w:r>
              <w:rPr>
                <w:sz w:val="18"/>
              </w:rPr>
              <w:t>38,7</w:t>
            </w:r>
          </w:p>
        </w:tc>
      </w:tr>
    </w:tbl>
    <w:p w:rsidR="00ED104F" w:rsidRDefault="00ED104F">
      <w:pPr>
        <w:spacing w:after="0"/>
      </w:pPr>
    </w:p>
    <w:p w:rsidR="00ED104F" w:rsidRDefault="00E415AE">
      <w:r>
        <w:t>Iznos smanjenja se odnosi na iznos amortizacije za 2025. godinu.</w:t>
      </w:r>
    </w:p>
    <w:p w:rsidR="00ED104F" w:rsidRDefault="00ED104F"/>
    <w:p w:rsidR="00ED104F" w:rsidRDefault="00E415AE">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415AE">
            <w:pPr>
              <w:keepNext/>
              <w:keepLines/>
              <w:spacing w:after="0" w:line="240" w:lineRule="auto"/>
            </w:pPr>
            <w:r>
              <w:rPr>
                <w:sz w:val="18"/>
              </w:rPr>
              <w:t>91512</w:t>
            </w:r>
          </w:p>
        </w:tc>
        <w:tc>
          <w:tcPr>
            <w:tcW w:w="3180" w:type="dxa"/>
            <w:tcMar>
              <w:top w:w="0" w:type="dxa"/>
              <w:bottom w:w="0" w:type="dxa"/>
            </w:tcMar>
            <w:vAlign w:val="center"/>
          </w:tcPr>
          <w:p w:rsidR="00ED104F" w:rsidRDefault="00E415AE">
            <w:pPr>
              <w:keepNext/>
              <w:keepLines/>
              <w:spacing w:after="0" w:line="240" w:lineRule="auto"/>
            </w:pPr>
            <w:r>
              <w:rPr>
                <w:sz w:val="18"/>
              </w:rPr>
              <w:t>Promjene u obujmu imovine (šifre P016+P023)</w:t>
            </w:r>
          </w:p>
        </w:tc>
        <w:tc>
          <w:tcPr>
            <w:tcW w:w="700" w:type="dxa"/>
            <w:tcMar>
              <w:top w:w="0" w:type="dxa"/>
              <w:bottom w:w="0" w:type="dxa"/>
            </w:tcMar>
            <w:vAlign w:val="center"/>
          </w:tcPr>
          <w:p w:rsidR="00ED104F" w:rsidRDefault="00E415AE">
            <w:pPr>
              <w:keepNext/>
              <w:keepLines/>
              <w:spacing w:after="0" w:line="240" w:lineRule="auto"/>
            </w:pPr>
            <w:r>
              <w:rPr>
                <w:sz w:val="18"/>
              </w:rPr>
              <w:t>91512</w:t>
            </w:r>
          </w:p>
        </w:tc>
        <w:tc>
          <w:tcPr>
            <w:tcW w:w="1860" w:type="dxa"/>
            <w:tcMar>
              <w:top w:w="0" w:type="dxa"/>
              <w:bottom w:w="0" w:type="dxa"/>
            </w:tcMar>
            <w:vAlign w:val="center"/>
          </w:tcPr>
          <w:p w:rsidR="00ED104F" w:rsidRDefault="00E415AE">
            <w:pPr>
              <w:keepNext/>
              <w:keepLines/>
              <w:spacing w:after="0" w:line="240" w:lineRule="auto"/>
              <w:jc w:val="right"/>
            </w:pPr>
            <w:r>
              <w:rPr>
                <w:sz w:val="18"/>
              </w:rPr>
              <w:t>120.445,89</w:t>
            </w:r>
          </w:p>
        </w:tc>
        <w:tc>
          <w:tcPr>
            <w:tcW w:w="1860" w:type="dxa"/>
            <w:tcMar>
              <w:top w:w="0" w:type="dxa"/>
              <w:bottom w:w="0" w:type="dxa"/>
            </w:tcMar>
            <w:vAlign w:val="center"/>
          </w:tcPr>
          <w:p w:rsidR="00ED104F" w:rsidRDefault="00E415AE">
            <w:pPr>
              <w:keepNext/>
              <w:keepLines/>
              <w:spacing w:after="0" w:line="240" w:lineRule="auto"/>
              <w:jc w:val="right"/>
            </w:pPr>
            <w:r>
              <w:rPr>
                <w:sz w:val="18"/>
              </w:rPr>
              <w:t>0,00</w:t>
            </w:r>
          </w:p>
        </w:tc>
        <w:tc>
          <w:tcPr>
            <w:tcW w:w="700" w:type="dxa"/>
            <w:tcMar>
              <w:top w:w="0" w:type="dxa"/>
              <w:bottom w:w="0" w:type="dxa"/>
            </w:tcMar>
            <w:vAlign w:val="center"/>
          </w:tcPr>
          <w:p w:rsidR="00ED104F" w:rsidRDefault="00E415AE">
            <w:pPr>
              <w:keepNext/>
              <w:keepLines/>
              <w:spacing w:after="0" w:line="240" w:lineRule="auto"/>
              <w:jc w:val="right"/>
            </w:pPr>
            <w:r>
              <w:rPr>
                <w:sz w:val="18"/>
              </w:rPr>
              <w:t>0</w:t>
            </w:r>
          </w:p>
        </w:tc>
      </w:tr>
    </w:tbl>
    <w:p w:rsidR="00ED104F" w:rsidRDefault="00ED104F">
      <w:pPr>
        <w:spacing w:after="0"/>
      </w:pPr>
    </w:p>
    <w:p w:rsidR="00ED104F" w:rsidRDefault="00E415AE">
      <w:r>
        <w:t>Iznos povećanja dugotrajne proizvedene imovine se odnosi na nabavu računalne opreme i namještaja tijekom 2025. koja nam je od nadležnog ministarstva dostavljena i Odlukom prenesena u vlasništvo te na kupljeni sitan invetar tijekom 2025. godine.</w:t>
      </w:r>
    </w:p>
    <w:p w:rsidR="00ED104F" w:rsidRDefault="00E415AE">
      <w:r>
        <w:t> </w:t>
      </w:r>
    </w:p>
    <w:p w:rsidR="00ED104F" w:rsidRDefault="00E415AE">
      <w:r>
        <w:t> </w:t>
      </w:r>
    </w:p>
    <w:p w:rsidR="00ED104F" w:rsidRDefault="00ED104F"/>
    <w:p w:rsidR="00ED104F" w:rsidRDefault="00E415AE">
      <w:pPr>
        <w:keepNext/>
        <w:spacing w:line="240" w:lineRule="auto"/>
        <w:jc w:val="center"/>
      </w:pPr>
      <w:r>
        <w:rPr>
          <w:sz w:val="28"/>
        </w:rPr>
        <w:t>Bilješ</w:t>
      </w:r>
      <w:r>
        <w:rPr>
          <w:sz w:val="28"/>
        </w:rPr>
        <w:t>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D104F">
            <w:pPr>
              <w:keepNext/>
              <w:keepLines/>
              <w:spacing w:after="0" w:line="240" w:lineRule="auto"/>
            </w:pPr>
          </w:p>
        </w:tc>
        <w:tc>
          <w:tcPr>
            <w:tcW w:w="3180" w:type="dxa"/>
            <w:tcMar>
              <w:top w:w="0" w:type="dxa"/>
              <w:bottom w:w="0" w:type="dxa"/>
            </w:tcMar>
            <w:vAlign w:val="center"/>
          </w:tcPr>
          <w:p w:rsidR="00ED104F" w:rsidRDefault="00E415AE">
            <w:pPr>
              <w:keepNext/>
              <w:keepLines/>
              <w:spacing w:after="0" w:line="240" w:lineRule="auto"/>
            </w:pPr>
            <w:r>
              <w:rPr>
                <w:sz w:val="18"/>
              </w:rPr>
              <w:t>Proizvedena dugotrajna imovina</w:t>
            </w:r>
          </w:p>
        </w:tc>
        <w:tc>
          <w:tcPr>
            <w:tcW w:w="700" w:type="dxa"/>
            <w:tcMar>
              <w:top w:w="0" w:type="dxa"/>
              <w:bottom w:w="0" w:type="dxa"/>
            </w:tcMar>
            <w:vAlign w:val="center"/>
          </w:tcPr>
          <w:p w:rsidR="00ED104F" w:rsidRDefault="00E415AE">
            <w:pPr>
              <w:keepNext/>
              <w:keepLines/>
              <w:spacing w:after="0" w:line="240" w:lineRule="auto"/>
            </w:pPr>
            <w:r>
              <w:rPr>
                <w:sz w:val="18"/>
              </w:rPr>
              <w:t>P018</w:t>
            </w:r>
          </w:p>
        </w:tc>
        <w:tc>
          <w:tcPr>
            <w:tcW w:w="1860" w:type="dxa"/>
            <w:tcMar>
              <w:top w:w="0" w:type="dxa"/>
              <w:bottom w:w="0" w:type="dxa"/>
            </w:tcMar>
            <w:vAlign w:val="center"/>
          </w:tcPr>
          <w:p w:rsidR="00ED104F" w:rsidRDefault="00E415AE">
            <w:pPr>
              <w:keepNext/>
              <w:keepLines/>
              <w:spacing w:after="0" w:line="240" w:lineRule="auto"/>
              <w:jc w:val="right"/>
            </w:pPr>
            <w:r>
              <w:rPr>
                <w:sz w:val="18"/>
              </w:rPr>
              <w:t>118.455,03</w:t>
            </w:r>
          </w:p>
        </w:tc>
        <w:tc>
          <w:tcPr>
            <w:tcW w:w="1860" w:type="dxa"/>
            <w:tcMar>
              <w:top w:w="0" w:type="dxa"/>
              <w:bottom w:w="0" w:type="dxa"/>
            </w:tcMar>
            <w:vAlign w:val="center"/>
          </w:tcPr>
          <w:p w:rsidR="00ED104F" w:rsidRDefault="00E415AE">
            <w:pPr>
              <w:keepNext/>
              <w:keepLines/>
              <w:spacing w:after="0" w:line="240" w:lineRule="auto"/>
              <w:jc w:val="right"/>
            </w:pPr>
            <w:r>
              <w:rPr>
                <w:sz w:val="18"/>
              </w:rPr>
              <w:t>0,00</w:t>
            </w:r>
          </w:p>
        </w:tc>
        <w:tc>
          <w:tcPr>
            <w:tcW w:w="700" w:type="dxa"/>
            <w:tcMar>
              <w:top w:w="0" w:type="dxa"/>
              <w:bottom w:w="0" w:type="dxa"/>
            </w:tcMar>
            <w:vAlign w:val="center"/>
          </w:tcPr>
          <w:p w:rsidR="00ED104F" w:rsidRDefault="00E415AE">
            <w:pPr>
              <w:keepNext/>
              <w:keepLines/>
              <w:spacing w:after="0" w:line="240" w:lineRule="auto"/>
              <w:jc w:val="right"/>
            </w:pPr>
            <w:r>
              <w:rPr>
                <w:sz w:val="18"/>
              </w:rPr>
              <w:t>0</w:t>
            </w:r>
          </w:p>
        </w:tc>
      </w:tr>
    </w:tbl>
    <w:p w:rsidR="00ED104F" w:rsidRDefault="00ED104F">
      <w:pPr>
        <w:spacing w:after="0"/>
      </w:pPr>
    </w:p>
    <w:p w:rsidR="00ED104F" w:rsidRDefault="00E415AE">
      <w:r>
        <w:t>Nadležno ministarstvo na ovoj stavci ima evidentiran iznos ukupnih prijenosa po Odlukama od 106.458,03 eura. Razlika od 11.997,00 eura se odnosi na  Odluku iz 2024.,koja je knjižena i dostavljena u 2025. godini.</w:t>
      </w:r>
    </w:p>
    <w:p w:rsidR="00ED104F" w:rsidRDefault="00ED104F"/>
    <w:p w:rsidR="00ED104F" w:rsidRDefault="00E415AE">
      <w:pPr>
        <w:keepNext/>
        <w:spacing w:line="240" w:lineRule="auto"/>
        <w:jc w:val="center"/>
      </w:pPr>
      <w:r>
        <w:rPr>
          <w:b/>
          <w:sz w:val="28"/>
        </w:rPr>
        <w:lastRenderedPageBreak/>
        <w:t>Izvještaj o obvezama</w:t>
      </w:r>
    </w:p>
    <w:p w:rsidR="00ED104F" w:rsidRDefault="00E415AE">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D104F">
            <w:pPr>
              <w:keepNext/>
              <w:keepLines/>
              <w:spacing w:after="0" w:line="240" w:lineRule="auto"/>
            </w:pPr>
          </w:p>
        </w:tc>
        <w:tc>
          <w:tcPr>
            <w:tcW w:w="3180" w:type="dxa"/>
            <w:tcMar>
              <w:top w:w="0" w:type="dxa"/>
              <w:bottom w:w="0" w:type="dxa"/>
            </w:tcMar>
            <w:vAlign w:val="center"/>
          </w:tcPr>
          <w:p w:rsidR="00ED104F" w:rsidRDefault="00E415A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ED104F" w:rsidRDefault="00E415AE">
            <w:pPr>
              <w:keepNext/>
              <w:keepLines/>
              <w:spacing w:after="0" w:line="240" w:lineRule="auto"/>
            </w:pPr>
            <w:r>
              <w:rPr>
                <w:sz w:val="18"/>
              </w:rPr>
              <w:t>V007</w:t>
            </w:r>
          </w:p>
        </w:tc>
        <w:tc>
          <w:tcPr>
            <w:tcW w:w="1860" w:type="dxa"/>
            <w:tcMar>
              <w:top w:w="0" w:type="dxa"/>
              <w:bottom w:w="0" w:type="dxa"/>
            </w:tcMar>
            <w:vAlign w:val="center"/>
          </w:tcPr>
          <w:p w:rsidR="00ED104F" w:rsidRDefault="00E415AE">
            <w:pPr>
              <w:keepNext/>
              <w:keepLines/>
              <w:spacing w:after="0" w:line="240" w:lineRule="auto"/>
              <w:jc w:val="right"/>
            </w:pPr>
            <w:r>
              <w:rPr>
                <w:sz w:val="18"/>
              </w:rPr>
              <w:t>0,00</w:t>
            </w:r>
          </w:p>
        </w:tc>
        <w:tc>
          <w:tcPr>
            <w:tcW w:w="700" w:type="dxa"/>
            <w:tcMar>
              <w:top w:w="0" w:type="dxa"/>
              <w:bottom w:w="0" w:type="dxa"/>
            </w:tcMar>
            <w:vAlign w:val="center"/>
          </w:tcPr>
          <w:p w:rsidR="00ED104F" w:rsidRDefault="00E415AE">
            <w:pPr>
              <w:keepNext/>
              <w:keepLines/>
              <w:spacing w:after="0" w:line="240" w:lineRule="auto"/>
              <w:jc w:val="right"/>
            </w:pPr>
            <w:r>
              <w:rPr>
                <w:sz w:val="18"/>
              </w:rPr>
              <w:t>-</w:t>
            </w:r>
          </w:p>
        </w:tc>
      </w:tr>
    </w:tbl>
    <w:p w:rsidR="00ED104F" w:rsidRDefault="00ED104F">
      <w:pPr>
        <w:spacing w:after="0"/>
      </w:pPr>
    </w:p>
    <w:p w:rsidR="00ED104F" w:rsidRDefault="00E415AE">
      <w:r>
        <w:t>Općinsko državno odvjetništvo u Osijeku nema dospjelih obveza na dan 31. prosinca 2025. godine.</w:t>
      </w:r>
    </w:p>
    <w:p w:rsidR="00ED104F" w:rsidRDefault="00ED104F"/>
    <w:p w:rsidR="00ED104F" w:rsidRDefault="00E415AE">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ED104F">
        <w:tblPrEx>
          <w:tblCellMar>
            <w:top w:w="0" w:type="dxa"/>
            <w:bottom w:w="0" w:type="dxa"/>
          </w:tblCellMar>
        </w:tblPrEx>
        <w:trPr>
          <w:cantSplit/>
        </w:trPr>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ED104F" w:rsidRDefault="00E415AE">
            <w:pPr>
              <w:keepNext/>
              <w:keepLines/>
              <w:spacing w:after="0" w:line="240" w:lineRule="auto"/>
              <w:jc w:val="center"/>
            </w:pPr>
            <w:r>
              <w:rPr>
                <w:b/>
                <w:sz w:val="18"/>
              </w:rPr>
              <w:t>Indeks (%)</w:t>
            </w:r>
          </w:p>
        </w:tc>
      </w:tr>
      <w:tr w:rsidR="00ED104F">
        <w:tblPrEx>
          <w:tblCellMar>
            <w:top w:w="0" w:type="dxa"/>
            <w:bottom w:w="0" w:type="dxa"/>
          </w:tblCellMar>
        </w:tblPrEx>
        <w:trPr>
          <w:cantSplit/>
          <w:trHeight w:val="560"/>
        </w:trPr>
        <w:tc>
          <w:tcPr>
            <w:tcW w:w="700" w:type="dxa"/>
            <w:tcMar>
              <w:top w:w="0" w:type="dxa"/>
              <w:bottom w:w="0" w:type="dxa"/>
            </w:tcMar>
            <w:vAlign w:val="center"/>
          </w:tcPr>
          <w:p w:rsidR="00ED104F" w:rsidRDefault="00ED104F">
            <w:pPr>
              <w:keepNext/>
              <w:keepLines/>
              <w:spacing w:after="0" w:line="240" w:lineRule="auto"/>
            </w:pPr>
          </w:p>
        </w:tc>
        <w:tc>
          <w:tcPr>
            <w:tcW w:w="3180" w:type="dxa"/>
            <w:tcMar>
              <w:top w:w="0" w:type="dxa"/>
              <w:bottom w:w="0" w:type="dxa"/>
            </w:tcMar>
            <w:vAlign w:val="center"/>
          </w:tcPr>
          <w:p w:rsidR="00ED104F" w:rsidRDefault="00E415AE">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ED104F" w:rsidRDefault="00E415AE">
            <w:pPr>
              <w:keepNext/>
              <w:keepLines/>
              <w:spacing w:after="0" w:line="240" w:lineRule="auto"/>
            </w:pPr>
            <w:r>
              <w:rPr>
                <w:sz w:val="18"/>
              </w:rPr>
              <w:t>V009</w:t>
            </w:r>
          </w:p>
        </w:tc>
        <w:tc>
          <w:tcPr>
            <w:tcW w:w="1860" w:type="dxa"/>
            <w:tcMar>
              <w:top w:w="0" w:type="dxa"/>
              <w:bottom w:w="0" w:type="dxa"/>
            </w:tcMar>
            <w:vAlign w:val="center"/>
          </w:tcPr>
          <w:p w:rsidR="00ED104F" w:rsidRDefault="00E415AE">
            <w:pPr>
              <w:keepNext/>
              <w:keepLines/>
              <w:spacing w:after="0" w:line="240" w:lineRule="auto"/>
              <w:jc w:val="right"/>
            </w:pPr>
            <w:r>
              <w:rPr>
                <w:sz w:val="18"/>
              </w:rPr>
              <w:t>324.019,62</w:t>
            </w:r>
          </w:p>
        </w:tc>
        <w:tc>
          <w:tcPr>
            <w:tcW w:w="700" w:type="dxa"/>
            <w:tcMar>
              <w:top w:w="0" w:type="dxa"/>
              <w:bottom w:w="0" w:type="dxa"/>
            </w:tcMar>
            <w:vAlign w:val="center"/>
          </w:tcPr>
          <w:p w:rsidR="00ED104F" w:rsidRDefault="00E415AE">
            <w:pPr>
              <w:keepNext/>
              <w:keepLines/>
              <w:spacing w:after="0" w:line="240" w:lineRule="auto"/>
              <w:jc w:val="right"/>
            </w:pPr>
            <w:r>
              <w:rPr>
                <w:sz w:val="18"/>
              </w:rPr>
              <w:t>-</w:t>
            </w:r>
          </w:p>
        </w:tc>
      </w:tr>
    </w:tbl>
    <w:p w:rsidR="00ED104F" w:rsidRDefault="00ED104F">
      <w:pPr>
        <w:spacing w:after="0"/>
      </w:pPr>
    </w:p>
    <w:p w:rsidR="00ED104F" w:rsidRDefault="00E415AE">
      <w:r>
        <w:t>Stanje nedospjelih obveza na dan 31.12.2025. u iznosu od 324.019,62 eura, sastoji se od:</w:t>
      </w:r>
    </w:p>
    <w:p w:rsidR="00ED104F" w:rsidRDefault="00E415AE">
      <w:r>
        <w:t>•         plaće za prosinac 2025. u iznosu od 291.857,55 eura i ostalih materijalnih rashoda za zaposlene,</w:t>
      </w:r>
    </w:p>
    <w:p w:rsidR="00ED104F" w:rsidRDefault="00E415AE">
      <w:r>
        <w:t>•         materijalnih rashoda u iznosu od       27.465,17 e</w:t>
      </w:r>
      <w:r>
        <w:t>ura, </w:t>
      </w:r>
    </w:p>
    <w:p w:rsidR="00ED104F" w:rsidRDefault="00E415AE">
      <w:r>
        <w:t>•         financijskih rashoda  u iznosu od            120,22 euro,</w:t>
      </w:r>
    </w:p>
    <w:p w:rsidR="00ED104F" w:rsidRDefault="00E415AE">
      <w:r>
        <w:t>•         obveza za fin. leasing u iznosu od        2.062,86 eura,</w:t>
      </w:r>
    </w:p>
    <w:p w:rsidR="00ED104F" w:rsidRDefault="00E415AE">
      <w:r>
        <w:t>•         bolovanja na teret HZZO-a  i pasivna kamatna stopa u iznosu od  2.513,82 eura</w:t>
      </w:r>
    </w:p>
    <w:p w:rsidR="00ED104F" w:rsidRDefault="00ED104F"/>
    <w:sectPr w:rsidR="00ED1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4F"/>
    <w:rsid w:val="00E415AE"/>
    <w:rsid w:val="00ED10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B0F35-D864-49AC-80E1-853EA931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2658</Words>
  <Characters>15155</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Tajana Briševac</dc:creator>
  <cp:lastModifiedBy>Tajana Briševac</cp:lastModifiedBy>
  <cp:revision>2</cp:revision>
  <dcterms:created xsi:type="dcterms:W3CDTF">2026-02-02T13:18:00Z</dcterms:created>
  <dcterms:modified xsi:type="dcterms:W3CDTF">2026-02-02T13:18:00Z</dcterms:modified>
</cp:coreProperties>
</file>