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C7" w:rsidRPr="001A72C7" w:rsidRDefault="001A72C7" w:rsidP="001A72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GODIŠNJI IZVJEŠTAJ O IZVRŠENJU FINANCIJSKOG PLANA PRORAČUNSKOG KORISNIKA ZA 2025. GODINU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OPĆINSKO DRŽAVNO ODVJETNIŠTVO U PAZINU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Razdjel: 109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br/>
        <w:t>Glava: 85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br/>
        <w:t>RKP: 50491</w:t>
      </w:r>
    </w:p>
    <w:p w:rsidR="001A72C7" w:rsidRPr="001A72C7" w:rsidRDefault="0075757E" w:rsidP="001A72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1A72C7" w:rsidRPr="001A72C7" w:rsidRDefault="001A72C7" w:rsidP="001A72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OPĆEG DIJELA IZVJEŠTAJA O IZVRŠENJU PRORAČUNA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Temeljem Pravilnika o polugodišnjem i godišnjem izvještaju o izvršenju proračuna i financijskog plana (NN 85/2023) dostavlja se obrazloženje općeg i posebnog dijela godišnjeg izvještaja o izvršenju financijskog plana za 2025. godinu.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Financijski plan Općinskog državnog odvjetništva u Pazinu za 2025. godinu usklađen je s Državni</w:t>
      </w:r>
      <w:r w:rsidR="00535885">
        <w:rPr>
          <w:rFonts w:ascii="Arial" w:eastAsia="Times New Roman" w:hAnsi="Arial" w:cs="Arial"/>
          <w:sz w:val="24"/>
          <w:szCs w:val="24"/>
          <w:lang w:eastAsia="hr-HR"/>
        </w:rPr>
        <w:t>m proračunom Republike Hrvatske, i objavljen na mrežnim stranicama odvjetništva.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Općinsko državno odvjetništvo u Pazinu ostvaruje prihode iz:</w:t>
      </w:r>
    </w:p>
    <w:p w:rsidR="001A72C7" w:rsidRPr="001A72C7" w:rsidRDefault="001A72C7" w:rsidP="001A7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Izvora 11 – Opći prihodi i primici </w:t>
      </w:r>
    </w:p>
    <w:p w:rsidR="001A72C7" w:rsidRPr="001A72C7" w:rsidRDefault="001A72C7" w:rsidP="001A7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Izvora 31 – Vlastiti prihodi 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Ukupni prihodi za 2025. godinu ostvareni su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u odnosu na tekući plan, dok su vlastiti prihodi ostvareni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32,97%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u odnosu na plan.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Ukupni rashodi izvršeni su također u visini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u odnosu na tekući plan.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Struktura rashoda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Najveći udio rashoda odnosi se na:</w:t>
      </w:r>
    </w:p>
    <w:p w:rsidR="001A72C7" w:rsidRPr="001A72C7" w:rsidRDefault="001A72C7" w:rsidP="001A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rashode za zaposlene – izvršeni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materijalne rashode – izvršeni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rashode za usluge – izvršeni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Rashodi za zaposlene realizirani su gotovo u potpunosti sukladno planu.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br/>
        <w:t>Materijalni rashodi izvršeni su u planiranom iznosu, bez značajnih odstupanja.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Financijski rashodi izvršeni su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99,91%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>, pri čemu su zatezne kamate svedene na minimalnu razinu.</w:t>
      </w:r>
    </w:p>
    <w:p w:rsid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Rashodi za nabavu nefinancijske imovine izvršeni su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99,15%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i odnose se na nabavu prijevoznih sredstava.</w:t>
      </w:r>
    </w:p>
    <w:p w:rsidR="00880FF2" w:rsidRDefault="00880FF2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7302E" w:rsidRPr="001A72C7" w:rsidRDefault="00A7302E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A72C7" w:rsidRPr="001A72C7" w:rsidRDefault="001A72C7" w:rsidP="001A72C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Prihodi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Prihodi iz nadležnog proračuna ostvareni su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i čine osnovni izvor financiranja rada odvjetništva.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Vlastiti prihodi ostvareni su u manjem iznosu (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32,97%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>) od planiranog, a odnose se na prihode od pruženih usluga (npr. preslike spisa).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Prema funkcijskoj klasifikaciji,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100% rashoda odnosi se na javni red i sigurnost (0330 – sudovi)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1A72C7" w:rsidRPr="001A72C7" w:rsidRDefault="0075757E" w:rsidP="001A72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A7302E" w:rsidRDefault="00A7302E" w:rsidP="001A72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7302E" w:rsidRDefault="00A7302E" w:rsidP="001A72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A72C7" w:rsidRDefault="001A72C7" w:rsidP="001A72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POSEBNOG DIJELA</w:t>
      </w:r>
    </w:p>
    <w:p w:rsidR="00A7302E" w:rsidRPr="001A72C7" w:rsidRDefault="00A7302E" w:rsidP="001A72C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U posebnom dijelu izvještaja prihodi i rashodi prikazani su prema programskoj klasifikaciji.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Cjelokupni prihodi i rashodi realizirani su kroz program: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2812 – Djelovanje državnih odvjetništava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Progon počinitelja kaznenih i kažnjivih djela i zaštita imovine RH pred nadležnim sudovima i tijelima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Rashodi poslovanja izvršeni su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u odnosu na plan.</w:t>
      </w:r>
    </w:p>
    <w:p w:rsidR="001A72C7" w:rsidRPr="001A72C7" w:rsidRDefault="001A72C7" w:rsidP="001A7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Rashodi za zaposlene: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Materijalni rashodi: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Financijski rashodi: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99,91%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Unutar materijalnih rashoda:</w:t>
      </w:r>
    </w:p>
    <w:p w:rsidR="001A72C7" w:rsidRPr="001A72C7" w:rsidRDefault="001A72C7" w:rsidP="001A7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naknade zaposlenima: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rashodi za materijal i energiju: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rashodi za usluge: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Default="001A72C7" w:rsidP="001A7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ostali rashodi poslovanja: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99,95%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7302E" w:rsidRDefault="00A7302E" w:rsidP="00A730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7302E" w:rsidRDefault="00A7302E" w:rsidP="00A730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7302E" w:rsidRPr="001A72C7" w:rsidRDefault="00A7302E" w:rsidP="00A730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lastRenderedPageBreak/>
        <w:t>Rashodi su izvršeni u skladu s planom, bez značajnijih odstupanja.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Rashodi za nabavu nefinancijske imovine izvršeni su u iznosu od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99,15%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>, a odnose se na nabavu prijevoznih sredstava.</w:t>
      </w:r>
    </w:p>
    <w:p w:rsidR="001A72C7" w:rsidRPr="001A72C7" w:rsidRDefault="001A72C7" w:rsidP="001A72C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Izvori financiranja</w:t>
      </w:r>
    </w:p>
    <w:p w:rsidR="001A72C7" w:rsidRPr="001A72C7" w:rsidRDefault="001A72C7" w:rsidP="001A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Izvor 11 – Opći prihodi i primici: izvršenje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99,99%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Izvor 31 – Vlastiti prihodi: izvršenje </w:t>
      </w:r>
      <w:r w:rsidRPr="001A72C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32,97%</w:t>
      </w:r>
      <w:r w:rsidRPr="001A72C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A72C7" w:rsidRPr="001A72C7" w:rsidRDefault="001A72C7" w:rsidP="001A7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A72C7">
        <w:rPr>
          <w:rFonts w:ascii="Arial" w:eastAsia="Times New Roman" w:hAnsi="Arial" w:cs="Arial"/>
          <w:sz w:val="24"/>
          <w:szCs w:val="24"/>
          <w:lang w:eastAsia="hr-HR"/>
        </w:rPr>
        <w:t>Vlastiti prihodi ostvareni su u manjem iznosu od planiranog, ali ne utječu značajno na ukupno poslovanje jer se osnovno financiranje osigurava iz državnog proračuna.</w:t>
      </w:r>
    </w:p>
    <w:p w:rsidR="000070C5" w:rsidRDefault="000070C5">
      <w:pPr>
        <w:rPr>
          <w:rFonts w:ascii="Arial" w:hAnsi="Arial" w:cs="Arial"/>
          <w:sz w:val="24"/>
          <w:szCs w:val="24"/>
        </w:rPr>
      </w:pPr>
    </w:p>
    <w:p w:rsidR="00B04EE3" w:rsidRDefault="00B04EE3">
      <w:pPr>
        <w:rPr>
          <w:rFonts w:ascii="Arial" w:hAnsi="Arial" w:cs="Arial"/>
          <w:sz w:val="24"/>
          <w:szCs w:val="24"/>
        </w:rPr>
      </w:pPr>
    </w:p>
    <w:p w:rsidR="00B04EE3" w:rsidRDefault="00B04EE3">
      <w:pPr>
        <w:rPr>
          <w:rFonts w:ascii="Arial" w:hAnsi="Arial" w:cs="Arial"/>
          <w:sz w:val="24"/>
          <w:szCs w:val="24"/>
        </w:rPr>
      </w:pPr>
    </w:p>
    <w:p w:rsidR="00B04EE3" w:rsidRDefault="00B04EE3">
      <w:pPr>
        <w:rPr>
          <w:rFonts w:ascii="Arial" w:hAnsi="Arial" w:cs="Arial"/>
          <w:sz w:val="24"/>
          <w:szCs w:val="24"/>
        </w:rPr>
      </w:pPr>
    </w:p>
    <w:p w:rsidR="00B04EE3" w:rsidRDefault="00B04E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Puli, 23.ožujak 2026.</w:t>
      </w:r>
    </w:p>
    <w:p w:rsidR="00B04EE3" w:rsidRDefault="00B04EE3">
      <w:pPr>
        <w:rPr>
          <w:rFonts w:ascii="Arial" w:hAnsi="Arial" w:cs="Arial"/>
          <w:sz w:val="24"/>
          <w:szCs w:val="24"/>
        </w:rPr>
      </w:pPr>
    </w:p>
    <w:p w:rsidR="00B04EE3" w:rsidRDefault="00B04E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757E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75757E">
        <w:rPr>
          <w:rFonts w:ascii="Arial" w:hAnsi="Arial" w:cs="Arial"/>
          <w:sz w:val="24"/>
          <w:szCs w:val="24"/>
        </w:rPr>
        <w:t xml:space="preserve">Općinski državni odvjetnik </w:t>
      </w:r>
    </w:p>
    <w:p w:rsidR="0075757E" w:rsidRPr="001A72C7" w:rsidRDefault="007575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Moreno Marušić</w:t>
      </w:r>
    </w:p>
    <w:sectPr w:rsidR="0075757E" w:rsidRPr="001A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9CC"/>
    <w:multiLevelType w:val="multilevel"/>
    <w:tmpl w:val="EE48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179DA"/>
    <w:multiLevelType w:val="multilevel"/>
    <w:tmpl w:val="C5B0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82BD0"/>
    <w:multiLevelType w:val="multilevel"/>
    <w:tmpl w:val="001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4183E"/>
    <w:multiLevelType w:val="multilevel"/>
    <w:tmpl w:val="4A4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44C3E"/>
    <w:multiLevelType w:val="multilevel"/>
    <w:tmpl w:val="638A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C7"/>
    <w:rsid w:val="000070C5"/>
    <w:rsid w:val="001A72C7"/>
    <w:rsid w:val="00535885"/>
    <w:rsid w:val="0075757E"/>
    <w:rsid w:val="00880FF2"/>
    <w:rsid w:val="00A7302E"/>
    <w:rsid w:val="00B0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0778"/>
  <w15:chartTrackingRefBased/>
  <w15:docId w15:val="{ADDF7831-1432-468B-8F68-A04D7B3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1A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A7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A72C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A72C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A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A7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Brščić Vitasović</dc:creator>
  <cp:keywords/>
  <dc:description/>
  <cp:lastModifiedBy>Mirjana Brščić Vitasović</cp:lastModifiedBy>
  <cp:revision>2</cp:revision>
  <dcterms:created xsi:type="dcterms:W3CDTF">2026-03-23T13:05:00Z</dcterms:created>
  <dcterms:modified xsi:type="dcterms:W3CDTF">2026-03-23T13:30:00Z</dcterms:modified>
</cp:coreProperties>
</file>