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20" w:rsidRPr="00DA0F20" w:rsidRDefault="00354F1A" w:rsidP="00DA0F20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PRORAČUNSKI KORISNIK</w:t>
      </w:r>
      <w:r w:rsidR="00DA0F20" w:rsidRPr="00DA0F20">
        <w:rPr>
          <w:rFonts w:ascii="Times New Roman" w:hAnsi="Times New Roman"/>
          <w:noProof w:val="0"/>
          <w:sz w:val="24"/>
        </w:rPr>
        <w:t>:</w:t>
      </w:r>
      <w:r>
        <w:rPr>
          <w:rFonts w:ascii="Times New Roman" w:hAnsi="Times New Roman"/>
          <w:noProof w:val="0"/>
          <w:sz w:val="24"/>
        </w:rPr>
        <w:t xml:space="preserve"> OPĆINSKO DRŽAVNO ODVJETNIŠTVO U ČAKOVCU</w:t>
      </w:r>
    </w:p>
    <w:p w:rsidR="00DA0F20" w:rsidRPr="00DA0F20" w:rsidRDefault="00DA0F20" w:rsidP="00E71A67">
      <w:pPr>
        <w:widowControl/>
        <w:autoSpaceDE/>
        <w:autoSpaceDN/>
        <w:adjustRightInd/>
        <w:ind w:left="1988" w:hanging="1988"/>
        <w:jc w:val="both"/>
        <w:rPr>
          <w:rFonts w:ascii="Times New Roman" w:hAnsi="Times New Roman"/>
          <w:noProof w:val="0"/>
          <w:sz w:val="24"/>
        </w:rPr>
      </w:pPr>
      <w:r w:rsidRPr="00DA0F20">
        <w:rPr>
          <w:rFonts w:ascii="Times New Roman" w:hAnsi="Times New Roman"/>
          <w:noProof w:val="0"/>
          <w:sz w:val="24"/>
        </w:rPr>
        <w:t>RAZDJEL:</w:t>
      </w:r>
      <w:r w:rsidRPr="00DA0F20">
        <w:rPr>
          <w:rFonts w:ascii="Times New Roman" w:hAnsi="Times New Roman"/>
          <w:noProof w:val="0"/>
          <w:sz w:val="24"/>
        </w:rPr>
        <w:tab/>
      </w:r>
      <w:r w:rsidR="00437208">
        <w:rPr>
          <w:rFonts w:ascii="Times New Roman" w:hAnsi="Times New Roman"/>
          <w:noProof w:val="0"/>
          <w:sz w:val="24"/>
        </w:rPr>
        <w:t xml:space="preserve">109 MINISTARSTVO PRAVOSUĐA, </w:t>
      </w:r>
      <w:r w:rsidRPr="00DA0F20">
        <w:rPr>
          <w:rFonts w:ascii="Times New Roman" w:hAnsi="Times New Roman"/>
          <w:noProof w:val="0"/>
          <w:sz w:val="24"/>
        </w:rPr>
        <w:t>UPRAVE</w:t>
      </w:r>
      <w:r w:rsidR="00437208">
        <w:rPr>
          <w:rFonts w:ascii="Times New Roman" w:hAnsi="Times New Roman"/>
          <w:noProof w:val="0"/>
          <w:sz w:val="24"/>
        </w:rPr>
        <w:t xml:space="preserve"> I DIGITALNE TRANSFORMACIJE</w:t>
      </w:r>
    </w:p>
    <w:p w:rsidR="00DA0F20" w:rsidRDefault="00DA0F20" w:rsidP="00DA0F20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DA0F20">
        <w:rPr>
          <w:rFonts w:ascii="Times New Roman" w:hAnsi="Times New Roman"/>
          <w:noProof w:val="0"/>
          <w:sz w:val="24"/>
        </w:rPr>
        <w:t>GLAVA:</w:t>
      </w:r>
      <w:r w:rsidRPr="00DA0F20">
        <w:rPr>
          <w:rFonts w:ascii="Times New Roman" w:hAnsi="Times New Roman"/>
          <w:noProof w:val="0"/>
          <w:sz w:val="24"/>
        </w:rPr>
        <w:tab/>
      </w:r>
      <w:r w:rsidRPr="00DA0F20">
        <w:rPr>
          <w:rFonts w:ascii="Times New Roman" w:hAnsi="Times New Roman"/>
          <w:noProof w:val="0"/>
          <w:sz w:val="24"/>
        </w:rPr>
        <w:tab/>
      </w:r>
      <w:r w:rsidR="006270F9">
        <w:rPr>
          <w:rFonts w:ascii="Times New Roman" w:hAnsi="Times New Roman"/>
          <w:noProof w:val="0"/>
          <w:sz w:val="24"/>
        </w:rPr>
        <w:tab/>
      </w:r>
      <w:r w:rsidR="006270F9">
        <w:rPr>
          <w:rFonts w:ascii="Times New Roman" w:hAnsi="Times New Roman"/>
          <w:noProof w:val="0"/>
          <w:sz w:val="24"/>
        </w:rPr>
        <w:tab/>
        <w:t>109</w:t>
      </w:r>
      <w:r w:rsidRPr="00DA0F20">
        <w:rPr>
          <w:rFonts w:ascii="Times New Roman" w:hAnsi="Times New Roman"/>
          <w:noProof w:val="0"/>
          <w:sz w:val="24"/>
        </w:rPr>
        <w:t>85 OPĆINSKO DRŽAVNO ODVJETNIŠTVO U ČAKOVCU</w:t>
      </w:r>
    </w:p>
    <w:p w:rsidR="009A18DD" w:rsidRPr="00DA0F20" w:rsidRDefault="009A18DD" w:rsidP="00DA0F20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RKP:</w:t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  <w:t>4526</w:t>
      </w:r>
    </w:p>
    <w:p w:rsidR="00DA0F20" w:rsidRDefault="00DA0F20" w:rsidP="00DA0F20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DA0F20">
        <w:rPr>
          <w:rFonts w:ascii="Times New Roman" w:hAnsi="Times New Roman"/>
          <w:noProof w:val="0"/>
          <w:sz w:val="24"/>
        </w:rPr>
        <w:t>AKTIVNOST:</w:t>
      </w:r>
      <w:r w:rsidRPr="00DA0F20">
        <w:rPr>
          <w:rFonts w:ascii="Times New Roman" w:hAnsi="Times New Roman"/>
          <w:noProof w:val="0"/>
          <w:sz w:val="24"/>
        </w:rPr>
        <w:tab/>
      </w:r>
      <w:r w:rsidR="006270F9">
        <w:rPr>
          <w:rFonts w:ascii="Times New Roman" w:hAnsi="Times New Roman"/>
          <w:noProof w:val="0"/>
          <w:sz w:val="24"/>
        </w:rPr>
        <w:tab/>
      </w:r>
      <w:r w:rsidR="009A18DD">
        <w:rPr>
          <w:rFonts w:ascii="Times New Roman" w:hAnsi="Times New Roman"/>
          <w:noProof w:val="0"/>
          <w:sz w:val="24"/>
        </w:rPr>
        <w:t>A642000 – Progon počinitelja kaznenih i kažnjivih djela i zaštita</w:t>
      </w:r>
    </w:p>
    <w:p w:rsidR="009A18DD" w:rsidRPr="00DA0F20" w:rsidRDefault="009A18DD" w:rsidP="00DA0F20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 w:rsidR="00450A56">
        <w:rPr>
          <w:rFonts w:ascii="Times New Roman" w:hAnsi="Times New Roman"/>
          <w:noProof w:val="0"/>
          <w:sz w:val="24"/>
        </w:rPr>
        <w:t>i</w:t>
      </w:r>
      <w:r>
        <w:rPr>
          <w:rFonts w:ascii="Times New Roman" w:hAnsi="Times New Roman"/>
          <w:noProof w:val="0"/>
          <w:sz w:val="24"/>
        </w:rPr>
        <w:t>movine RH pred nadležnim sudovima i tijelima</w:t>
      </w:r>
    </w:p>
    <w:p w:rsidR="00240BBE" w:rsidRDefault="00240BBE" w:rsidP="00207FF5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sz w:val="24"/>
        </w:rPr>
      </w:pPr>
    </w:p>
    <w:p w:rsidR="003E076E" w:rsidRPr="002C6A84" w:rsidRDefault="003E076E" w:rsidP="00207FF5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sz w:val="24"/>
        </w:rPr>
      </w:pPr>
    </w:p>
    <w:p w:rsidR="00354F1A" w:rsidRDefault="003E076E" w:rsidP="00240BBE">
      <w:pPr>
        <w:tabs>
          <w:tab w:val="left" w:pos="176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Obrazloženje općeg </w:t>
      </w:r>
      <w:r w:rsidR="00E8426F">
        <w:rPr>
          <w:rFonts w:ascii="Times New Roman" w:hAnsi="Times New Roman"/>
          <w:b/>
          <w:sz w:val="24"/>
        </w:rPr>
        <w:t xml:space="preserve">i posebnog </w:t>
      </w:r>
      <w:r>
        <w:rPr>
          <w:rFonts w:ascii="Times New Roman" w:hAnsi="Times New Roman"/>
          <w:b/>
          <w:sz w:val="24"/>
        </w:rPr>
        <w:t>dijela izvještaja o izvršenju financijskog plana</w:t>
      </w:r>
    </w:p>
    <w:p w:rsidR="00240BBE" w:rsidRPr="002C6A84" w:rsidRDefault="00354F1A" w:rsidP="00240BBE">
      <w:pPr>
        <w:tabs>
          <w:tab w:val="left" w:pos="176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 izvj</w:t>
      </w:r>
      <w:r w:rsidR="0044602C">
        <w:rPr>
          <w:rFonts w:ascii="Times New Roman" w:hAnsi="Times New Roman"/>
          <w:b/>
          <w:sz w:val="24"/>
        </w:rPr>
        <w:t>eštajn</w:t>
      </w:r>
      <w:r w:rsidR="00B7479E">
        <w:rPr>
          <w:rFonts w:ascii="Times New Roman" w:hAnsi="Times New Roman"/>
          <w:b/>
          <w:sz w:val="24"/>
        </w:rPr>
        <w:t>om razdoblju od 01.01.2025. – 31.12.</w:t>
      </w:r>
      <w:r w:rsidR="0044602C">
        <w:rPr>
          <w:rFonts w:ascii="Times New Roman" w:hAnsi="Times New Roman"/>
          <w:b/>
          <w:sz w:val="24"/>
        </w:rPr>
        <w:t>2025</w:t>
      </w:r>
      <w:r>
        <w:rPr>
          <w:rFonts w:ascii="Times New Roman" w:hAnsi="Times New Roman"/>
          <w:b/>
          <w:sz w:val="24"/>
        </w:rPr>
        <w:t>.</w:t>
      </w:r>
    </w:p>
    <w:p w:rsidR="00240BBE" w:rsidRDefault="00240BBE" w:rsidP="00354F1A">
      <w:pPr>
        <w:widowControl/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</w:p>
    <w:p w:rsidR="0081472B" w:rsidRDefault="0081472B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</w:p>
    <w:p w:rsidR="0081472B" w:rsidRDefault="0081472B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</w:p>
    <w:p w:rsidR="00240BBE" w:rsidRPr="002C6A84" w:rsidRDefault="0081472B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Temeljem Pravilnika o polugodišnjem i godišnjem izvještaju o izvršenju proračuna i financijskog plana (</w:t>
      </w:r>
      <w:r w:rsidR="00D856BA">
        <w:rPr>
          <w:rFonts w:ascii="Times New Roman" w:hAnsi="Times New Roman"/>
          <w:noProof w:val="0"/>
          <w:sz w:val="24"/>
        </w:rPr>
        <w:t>„</w:t>
      </w:r>
      <w:r>
        <w:rPr>
          <w:rFonts w:ascii="Times New Roman" w:hAnsi="Times New Roman"/>
          <w:noProof w:val="0"/>
          <w:sz w:val="24"/>
        </w:rPr>
        <w:t>N</w:t>
      </w:r>
      <w:r w:rsidR="00CA78E6">
        <w:rPr>
          <w:rFonts w:ascii="Times New Roman" w:hAnsi="Times New Roman"/>
          <w:noProof w:val="0"/>
          <w:sz w:val="24"/>
        </w:rPr>
        <w:t xml:space="preserve">arodne novine“, </w:t>
      </w:r>
      <w:r w:rsidR="00D856BA">
        <w:rPr>
          <w:rFonts w:ascii="Times New Roman" w:hAnsi="Times New Roman"/>
          <w:noProof w:val="0"/>
          <w:sz w:val="24"/>
        </w:rPr>
        <w:t>broj 85/23.</w:t>
      </w:r>
      <w:r>
        <w:rPr>
          <w:rFonts w:ascii="Times New Roman" w:hAnsi="Times New Roman"/>
          <w:noProof w:val="0"/>
          <w:sz w:val="24"/>
        </w:rPr>
        <w:t xml:space="preserve">) </w:t>
      </w:r>
      <w:r w:rsidR="0028132B">
        <w:rPr>
          <w:rFonts w:ascii="Times New Roman" w:hAnsi="Times New Roman"/>
          <w:noProof w:val="0"/>
          <w:sz w:val="24"/>
        </w:rPr>
        <w:t>uz tablicu izvješta</w:t>
      </w:r>
      <w:r w:rsidR="00EF6BA5">
        <w:rPr>
          <w:rFonts w:ascii="Times New Roman" w:hAnsi="Times New Roman"/>
          <w:noProof w:val="0"/>
          <w:sz w:val="24"/>
        </w:rPr>
        <w:t>ja o izvršenju financijskog plan</w:t>
      </w:r>
      <w:r w:rsidR="0028132B">
        <w:rPr>
          <w:rFonts w:ascii="Times New Roman" w:hAnsi="Times New Roman"/>
          <w:noProof w:val="0"/>
          <w:sz w:val="24"/>
        </w:rPr>
        <w:t xml:space="preserve">a za </w:t>
      </w:r>
      <w:r w:rsidR="000615FD">
        <w:rPr>
          <w:rFonts w:ascii="Times New Roman" w:hAnsi="Times New Roman"/>
          <w:noProof w:val="0"/>
          <w:sz w:val="24"/>
        </w:rPr>
        <w:t>razdoblje</w:t>
      </w:r>
      <w:r w:rsidR="004245BB">
        <w:rPr>
          <w:rFonts w:ascii="Times New Roman" w:hAnsi="Times New Roman"/>
          <w:noProof w:val="0"/>
          <w:sz w:val="24"/>
        </w:rPr>
        <w:t xml:space="preserve"> </w:t>
      </w:r>
      <w:r w:rsidR="00450A56">
        <w:rPr>
          <w:rFonts w:ascii="Times New Roman" w:hAnsi="Times New Roman"/>
          <w:noProof w:val="0"/>
          <w:sz w:val="24"/>
        </w:rPr>
        <w:t>od</w:t>
      </w:r>
      <w:r w:rsidR="000615FD">
        <w:rPr>
          <w:rFonts w:ascii="Times New Roman" w:hAnsi="Times New Roman"/>
          <w:noProof w:val="0"/>
          <w:sz w:val="24"/>
        </w:rPr>
        <w:t xml:space="preserve"> 01.01.</w:t>
      </w:r>
      <w:r w:rsidR="00450A56">
        <w:rPr>
          <w:rFonts w:ascii="Times New Roman" w:hAnsi="Times New Roman"/>
          <w:noProof w:val="0"/>
          <w:sz w:val="24"/>
        </w:rPr>
        <w:t xml:space="preserve"> do </w:t>
      </w:r>
      <w:r w:rsidR="004245BB">
        <w:rPr>
          <w:rFonts w:ascii="Times New Roman" w:hAnsi="Times New Roman"/>
          <w:noProof w:val="0"/>
          <w:sz w:val="24"/>
        </w:rPr>
        <w:t>31.12</w:t>
      </w:r>
      <w:r w:rsidR="00067980">
        <w:rPr>
          <w:rFonts w:ascii="Times New Roman" w:hAnsi="Times New Roman"/>
          <w:noProof w:val="0"/>
          <w:sz w:val="24"/>
        </w:rPr>
        <w:t>.2025</w:t>
      </w:r>
      <w:r w:rsidR="00D856BA">
        <w:rPr>
          <w:rFonts w:ascii="Times New Roman" w:hAnsi="Times New Roman"/>
          <w:noProof w:val="0"/>
          <w:sz w:val="24"/>
        </w:rPr>
        <w:t>.</w:t>
      </w:r>
      <w:r w:rsidR="0028132B">
        <w:rPr>
          <w:rFonts w:ascii="Times New Roman" w:hAnsi="Times New Roman"/>
          <w:noProof w:val="0"/>
          <w:sz w:val="24"/>
        </w:rPr>
        <w:t xml:space="preserve"> </w:t>
      </w:r>
      <w:r w:rsidR="005525E0">
        <w:rPr>
          <w:rFonts w:ascii="Times New Roman" w:hAnsi="Times New Roman"/>
          <w:noProof w:val="0"/>
          <w:sz w:val="24"/>
        </w:rPr>
        <w:t xml:space="preserve">izrađeno je obrazloženje općeg </w:t>
      </w:r>
      <w:r w:rsidR="00CA78E6">
        <w:rPr>
          <w:rFonts w:ascii="Times New Roman" w:hAnsi="Times New Roman"/>
          <w:noProof w:val="0"/>
          <w:sz w:val="24"/>
        </w:rPr>
        <w:t xml:space="preserve">i posebnog </w:t>
      </w:r>
      <w:r w:rsidR="005525E0">
        <w:rPr>
          <w:rFonts w:ascii="Times New Roman" w:hAnsi="Times New Roman"/>
          <w:noProof w:val="0"/>
          <w:sz w:val="24"/>
        </w:rPr>
        <w:t>dijela izvještaja o izvršenju financijskog plana.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9A5556">
      <w:pPr>
        <w:widowControl/>
        <w:autoSpaceDE/>
        <w:autoSpaceDN/>
        <w:adjustRightInd/>
        <w:jc w:val="both"/>
        <w:rPr>
          <w:rFonts w:ascii="Times New Roman" w:hAnsi="Times New Roman"/>
          <w:bCs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Prihodi za rad Općinskog državnog odvjetništva u Čakovcu osiguravaju se iz Državnog prora</w:t>
      </w:r>
      <w:r w:rsidR="007E4DC1" w:rsidRPr="002C6A84">
        <w:rPr>
          <w:rFonts w:ascii="Times New Roman" w:hAnsi="Times New Roman"/>
          <w:noProof w:val="0"/>
          <w:sz w:val="24"/>
        </w:rPr>
        <w:t>čuna Republike Hrvatske iz izvor</w:t>
      </w:r>
      <w:r w:rsidRPr="002C6A84">
        <w:rPr>
          <w:rFonts w:ascii="Times New Roman" w:hAnsi="Times New Roman"/>
          <w:noProof w:val="0"/>
          <w:sz w:val="24"/>
        </w:rPr>
        <w:t>a 11 Opći prihodi i primici</w:t>
      </w:r>
      <w:r w:rsidR="00EF5432">
        <w:rPr>
          <w:rFonts w:ascii="Times New Roman" w:hAnsi="Times New Roman"/>
          <w:noProof w:val="0"/>
          <w:sz w:val="24"/>
        </w:rPr>
        <w:t xml:space="preserve"> (100%)</w:t>
      </w:r>
      <w:r w:rsidRPr="002C6A84">
        <w:rPr>
          <w:rFonts w:ascii="Times New Roman" w:hAnsi="Times New Roman"/>
          <w:noProof w:val="0"/>
          <w:sz w:val="24"/>
        </w:rPr>
        <w:t xml:space="preserve">, dok se u manjem dijelu </w:t>
      </w:r>
      <w:r w:rsidR="00EF6BA5">
        <w:rPr>
          <w:rFonts w:ascii="Times New Roman" w:hAnsi="Times New Roman"/>
          <w:noProof w:val="0"/>
          <w:sz w:val="24"/>
        </w:rPr>
        <w:t>ostvaruju vlastiti prihodi</w:t>
      </w:r>
      <w:r w:rsidRPr="002C6A84">
        <w:rPr>
          <w:rFonts w:ascii="Times New Roman" w:hAnsi="Times New Roman"/>
          <w:noProof w:val="0"/>
          <w:sz w:val="24"/>
        </w:rPr>
        <w:t xml:space="preserve"> </w:t>
      </w:r>
      <w:r w:rsidR="007E4DC1" w:rsidRPr="002C6A84">
        <w:rPr>
          <w:rFonts w:ascii="Times New Roman" w:hAnsi="Times New Roman"/>
          <w:noProof w:val="0"/>
          <w:sz w:val="24"/>
        </w:rPr>
        <w:t xml:space="preserve">izvor 31 </w:t>
      </w:r>
      <w:r w:rsidRPr="002C6A84">
        <w:rPr>
          <w:rFonts w:ascii="Times New Roman" w:hAnsi="Times New Roman"/>
          <w:noProof w:val="0"/>
          <w:sz w:val="24"/>
        </w:rPr>
        <w:t>od usluga preslike dokumenata iz predmeta kao i troškova tehničkog snimanja i prepisivanja zvučnih snimki. Vlastiti prihodi uplaćuju se u Državni proračun te se povlače iz Riznice istovremeno kada i redovni materijalni rashodi za plaćanje tekućih rashoda</w:t>
      </w:r>
      <w:r w:rsidR="00165B27">
        <w:rPr>
          <w:rFonts w:ascii="Times New Roman" w:hAnsi="Times New Roman"/>
          <w:bCs/>
          <w:noProof w:val="0"/>
          <w:sz w:val="24"/>
        </w:rPr>
        <w:t>, koja su p</w:t>
      </w:r>
      <w:r w:rsidR="00067980">
        <w:rPr>
          <w:rFonts w:ascii="Times New Roman" w:hAnsi="Times New Roman"/>
          <w:bCs/>
          <w:noProof w:val="0"/>
          <w:sz w:val="24"/>
        </w:rPr>
        <w:t>roračunom za 2025</w:t>
      </w:r>
      <w:r w:rsidR="00067980">
        <w:rPr>
          <w:rFonts w:ascii="Times New Roman" w:hAnsi="Times New Roman"/>
          <w:noProof w:val="0"/>
          <w:sz w:val="24"/>
        </w:rPr>
        <w:t>.-2027</w:t>
      </w:r>
      <w:r w:rsidRPr="002C6A84">
        <w:rPr>
          <w:rFonts w:ascii="Times New Roman" w:hAnsi="Times New Roman"/>
          <w:noProof w:val="0"/>
          <w:sz w:val="24"/>
        </w:rPr>
        <w:t>. planirana na računu 3235 Zakupnine i najamnina</w:t>
      </w:r>
      <w:r w:rsidRPr="002C6A84">
        <w:rPr>
          <w:rFonts w:ascii="Times New Roman" w:hAnsi="Times New Roman"/>
          <w:bCs/>
          <w:noProof w:val="0"/>
          <w:sz w:val="24"/>
        </w:rPr>
        <w:t xml:space="preserve"> </w:t>
      </w:r>
      <w:r w:rsidRPr="002C6A84">
        <w:rPr>
          <w:rFonts w:ascii="Times New Roman" w:hAnsi="Times New Roman"/>
          <w:noProof w:val="0"/>
          <w:sz w:val="24"/>
        </w:rPr>
        <w:t>unutar redovne aktivnosti Općinskog državnog odvjetništva u Čak</w:t>
      </w:r>
      <w:r w:rsidRPr="002C6A84">
        <w:rPr>
          <w:rFonts w:ascii="Times New Roman" w:hAnsi="Times New Roman"/>
          <w:bCs/>
          <w:noProof w:val="0"/>
          <w:sz w:val="24"/>
        </w:rPr>
        <w:t xml:space="preserve">ovcu kao proračunskog korisnika. </w:t>
      </w:r>
    </w:p>
    <w:p w:rsidR="00240BBE" w:rsidRPr="002C6A84" w:rsidRDefault="00240BBE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Pla</w:t>
      </w:r>
      <w:r w:rsidR="00067980">
        <w:rPr>
          <w:rFonts w:ascii="Times New Roman" w:hAnsi="Times New Roman"/>
          <w:noProof w:val="0"/>
          <w:sz w:val="24"/>
        </w:rPr>
        <w:t>nirani prihodi i primici za 2025</w:t>
      </w:r>
      <w:r w:rsidRPr="002C6A84">
        <w:rPr>
          <w:rFonts w:ascii="Times New Roman" w:hAnsi="Times New Roman"/>
          <w:noProof w:val="0"/>
          <w:sz w:val="24"/>
        </w:rPr>
        <w:t xml:space="preserve">. godinu planirani su u iznosu od </w:t>
      </w:r>
      <w:r w:rsidR="00D856BA">
        <w:rPr>
          <w:rFonts w:ascii="Times New Roman" w:hAnsi="Times New Roman"/>
          <w:noProof w:val="0"/>
          <w:sz w:val="24"/>
        </w:rPr>
        <w:t>1.</w:t>
      </w:r>
      <w:r w:rsidR="003955A7">
        <w:rPr>
          <w:rFonts w:ascii="Times New Roman" w:hAnsi="Times New Roman"/>
          <w:noProof w:val="0"/>
          <w:sz w:val="24"/>
        </w:rPr>
        <w:t>324.571</w:t>
      </w:r>
      <w:r w:rsidR="00067980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</w:t>
      </w:r>
      <w:r w:rsidR="00DA00DE">
        <w:rPr>
          <w:rFonts w:ascii="Times New Roman" w:hAnsi="Times New Roman"/>
          <w:noProof w:val="0"/>
          <w:sz w:val="24"/>
        </w:rPr>
        <w:t>, tekući plan</w:t>
      </w:r>
      <w:r w:rsidR="004245BB">
        <w:rPr>
          <w:rFonts w:ascii="Times New Roman" w:hAnsi="Times New Roman"/>
          <w:noProof w:val="0"/>
          <w:sz w:val="24"/>
        </w:rPr>
        <w:t xml:space="preserve"> (izvorni plan odnosno rebalans 2025. u iznosu od 1.373.124,00 eura)</w:t>
      </w:r>
      <w:r w:rsidR="00DA00DE">
        <w:rPr>
          <w:rFonts w:ascii="Times New Roman" w:hAnsi="Times New Roman"/>
          <w:noProof w:val="0"/>
          <w:sz w:val="24"/>
        </w:rPr>
        <w:t>,</w:t>
      </w:r>
      <w:r w:rsidRPr="002C6A84">
        <w:rPr>
          <w:rFonts w:ascii="Times New Roman" w:hAnsi="Times New Roman"/>
          <w:noProof w:val="0"/>
          <w:sz w:val="24"/>
        </w:rPr>
        <w:t xml:space="preserve"> od toga iz izvora 11 Opći prihodi i primici </w:t>
      </w:r>
      <w:r w:rsidR="00655A38">
        <w:rPr>
          <w:rFonts w:ascii="Times New Roman" w:hAnsi="Times New Roman"/>
          <w:noProof w:val="0"/>
          <w:sz w:val="24"/>
        </w:rPr>
        <w:t xml:space="preserve">planirani su u iznosu od </w:t>
      </w:r>
      <w:r w:rsidR="00115623">
        <w:rPr>
          <w:rFonts w:ascii="Times New Roman" w:hAnsi="Times New Roman"/>
          <w:noProof w:val="0"/>
          <w:sz w:val="24"/>
        </w:rPr>
        <w:t>1.</w:t>
      </w:r>
      <w:r w:rsidR="003955A7">
        <w:rPr>
          <w:rFonts w:ascii="Times New Roman" w:hAnsi="Times New Roman"/>
          <w:noProof w:val="0"/>
          <w:sz w:val="24"/>
        </w:rPr>
        <w:t>324.093</w:t>
      </w:r>
      <w:r w:rsidR="00067980">
        <w:rPr>
          <w:rFonts w:ascii="Times New Roman" w:hAnsi="Times New Roman"/>
          <w:noProof w:val="0"/>
          <w:sz w:val="24"/>
        </w:rPr>
        <w:t>,00</w:t>
      </w:r>
      <w:r w:rsidR="0047459F">
        <w:rPr>
          <w:rFonts w:ascii="Times New Roman" w:hAnsi="Times New Roman"/>
          <w:noProof w:val="0"/>
          <w:sz w:val="24"/>
        </w:rPr>
        <w:t xml:space="preserve"> </w:t>
      </w:r>
      <w:r w:rsidRPr="002C6A84">
        <w:rPr>
          <w:rFonts w:ascii="Times New Roman" w:hAnsi="Times New Roman"/>
          <w:noProof w:val="0"/>
          <w:sz w:val="24"/>
        </w:rPr>
        <w:t xml:space="preserve">eura i iz izvora </w:t>
      </w:r>
      <w:r w:rsidR="00115623">
        <w:rPr>
          <w:rFonts w:ascii="Times New Roman" w:hAnsi="Times New Roman"/>
          <w:noProof w:val="0"/>
          <w:sz w:val="24"/>
        </w:rPr>
        <w:t xml:space="preserve">31 Vlastiti prihodi </w:t>
      </w:r>
      <w:r w:rsidR="00DA0727">
        <w:rPr>
          <w:rFonts w:ascii="Times New Roman" w:hAnsi="Times New Roman"/>
          <w:noProof w:val="0"/>
          <w:sz w:val="24"/>
        </w:rPr>
        <w:t>478,00</w:t>
      </w:r>
      <w:r w:rsidRPr="002C6A84">
        <w:rPr>
          <w:rFonts w:ascii="Times New Roman" w:hAnsi="Times New Roman"/>
          <w:noProof w:val="0"/>
          <w:sz w:val="24"/>
        </w:rPr>
        <w:t xml:space="preserve"> eura</w:t>
      </w:r>
      <w:r w:rsidR="00A022F1">
        <w:rPr>
          <w:rFonts w:ascii="Times New Roman" w:hAnsi="Times New Roman"/>
          <w:noProof w:val="0"/>
          <w:sz w:val="24"/>
        </w:rPr>
        <w:t xml:space="preserve">, dok izvršenje </w:t>
      </w:r>
      <w:r w:rsidR="00DA00DE">
        <w:rPr>
          <w:rFonts w:ascii="Times New Roman" w:hAnsi="Times New Roman"/>
          <w:noProof w:val="0"/>
          <w:sz w:val="24"/>
        </w:rPr>
        <w:t>financijskog</w:t>
      </w:r>
      <w:r w:rsidR="00067980">
        <w:rPr>
          <w:rFonts w:ascii="Times New Roman" w:hAnsi="Times New Roman"/>
          <w:noProof w:val="0"/>
          <w:sz w:val="24"/>
        </w:rPr>
        <w:t xml:space="preserve"> plana </w:t>
      </w:r>
      <w:r w:rsidR="00337220">
        <w:rPr>
          <w:rFonts w:ascii="Times New Roman" w:hAnsi="Times New Roman"/>
          <w:noProof w:val="0"/>
          <w:sz w:val="24"/>
        </w:rPr>
        <w:t xml:space="preserve">za 2025. </w:t>
      </w:r>
      <w:r w:rsidR="00A022F1">
        <w:rPr>
          <w:rFonts w:ascii="Times New Roman" w:hAnsi="Times New Roman"/>
          <w:noProof w:val="0"/>
          <w:sz w:val="24"/>
        </w:rPr>
        <w:t>i</w:t>
      </w:r>
      <w:r w:rsidR="00F8748B">
        <w:rPr>
          <w:rFonts w:ascii="Times New Roman" w:hAnsi="Times New Roman"/>
          <w:noProof w:val="0"/>
          <w:sz w:val="24"/>
        </w:rPr>
        <w:t xml:space="preserve">znosi </w:t>
      </w:r>
      <w:r w:rsidR="003955A7">
        <w:rPr>
          <w:rFonts w:ascii="Times New Roman" w:hAnsi="Times New Roman"/>
          <w:noProof w:val="0"/>
          <w:sz w:val="24"/>
        </w:rPr>
        <w:t xml:space="preserve">1.324.297,95 </w:t>
      </w:r>
      <w:r w:rsidR="00504B0E">
        <w:rPr>
          <w:rFonts w:ascii="Times New Roman" w:hAnsi="Times New Roman"/>
          <w:noProof w:val="0"/>
          <w:sz w:val="24"/>
        </w:rPr>
        <w:t xml:space="preserve">eura, od čega iz </w:t>
      </w:r>
      <w:r w:rsidR="00A022F1">
        <w:rPr>
          <w:rFonts w:ascii="Times New Roman" w:hAnsi="Times New Roman"/>
          <w:noProof w:val="0"/>
          <w:sz w:val="24"/>
        </w:rPr>
        <w:t>i</w:t>
      </w:r>
      <w:r w:rsidR="00504B0E">
        <w:rPr>
          <w:rFonts w:ascii="Times New Roman" w:hAnsi="Times New Roman"/>
          <w:noProof w:val="0"/>
          <w:sz w:val="24"/>
        </w:rPr>
        <w:t>zvora 11</w:t>
      </w:r>
      <w:r w:rsidR="00A022F1">
        <w:rPr>
          <w:rFonts w:ascii="Times New Roman" w:hAnsi="Times New Roman"/>
          <w:noProof w:val="0"/>
          <w:sz w:val="24"/>
        </w:rPr>
        <w:t xml:space="preserve"> u iznosu od</w:t>
      </w:r>
      <w:r w:rsidR="00504B0E">
        <w:rPr>
          <w:rFonts w:ascii="Times New Roman" w:hAnsi="Times New Roman"/>
          <w:noProof w:val="0"/>
          <w:sz w:val="24"/>
        </w:rPr>
        <w:t xml:space="preserve"> </w:t>
      </w:r>
      <w:r w:rsidR="003955A7">
        <w:rPr>
          <w:rFonts w:ascii="Times New Roman" w:hAnsi="Times New Roman"/>
          <w:noProof w:val="0"/>
          <w:sz w:val="24"/>
        </w:rPr>
        <w:t>1.323.856,62</w:t>
      </w:r>
      <w:r w:rsidR="00504B0E">
        <w:rPr>
          <w:rFonts w:ascii="Times New Roman" w:hAnsi="Times New Roman"/>
          <w:noProof w:val="0"/>
          <w:sz w:val="24"/>
        </w:rPr>
        <w:t xml:space="preserve"> eura i izvora 31 vlastiti prihodi </w:t>
      </w:r>
      <w:r w:rsidR="00A022F1">
        <w:rPr>
          <w:rFonts w:ascii="Times New Roman" w:hAnsi="Times New Roman"/>
          <w:noProof w:val="0"/>
          <w:sz w:val="24"/>
        </w:rPr>
        <w:t xml:space="preserve">u iznosu </w:t>
      </w:r>
      <w:r w:rsidR="003955A7">
        <w:rPr>
          <w:rFonts w:ascii="Times New Roman" w:hAnsi="Times New Roman"/>
          <w:noProof w:val="0"/>
          <w:sz w:val="24"/>
        </w:rPr>
        <w:t>od 441,33</w:t>
      </w:r>
      <w:r w:rsidR="00504B0E">
        <w:rPr>
          <w:rFonts w:ascii="Times New Roman" w:hAnsi="Times New Roman"/>
          <w:noProof w:val="0"/>
          <w:sz w:val="24"/>
        </w:rPr>
        <w:t xml:space="preserve"> eura.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E509C2" w:rsidRDefault="00501C7C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 w:rsidRPr="002C6A84">
        <w:rPr>
          <w:rFonts w:ascii="Times New Roman" w:hAnsi="Times New Roman"/>
          <w:sz w:val="24"/>
        </w:rPr>
        <w:t xml:space="preserve">Planirani rashodi i izdaci </w:t>
      </w:r>
      <w:r w:rsidR="00DA00DE">
        <w:rPr>
          <w:rFonts w:ascii="Times New Roman" w:hAnsi="Times New Roman"/>
          <w:sz w:val="24"/>
        </w:rPr>
        <w:t>za 2025</w:t>
      </w:r>
      <w:r w:rsidR="00D71190">
        <w:rPr>
          <w:rFonts w:ascii="Times New Roman" w:hAnsi="Times New Roman"/>
          <w:sz w:val="24"/>
        </w:rPr>
        <w:t xml:space="preserve"> godinu planirani su </w:t>
      </w:r>
      <w:r w:rsidRPr="002C6A84">
        <w:rPr>
          <w:rFonts w:ascii="Times New Roman" w:hAnsi="Times New Roman"/>
          <w:sz w:val="24"/>
        </w:rPr>
        <w:t xml:space="preserve">u iznosu </w:t>
      </w:r>
      <w:r w:rsidR="00DA0727">
        <w:rPr>
          <w:rFonts w:ascii="Times New Roman" w:hAnsi="Times New Roman"/>
          <w:sz w:val="24"/>
        </w:rPr>
        <w:t>od 1.</w:t>
      </w:r>
      <w:r w:rsidR="003955A7">
        <w:rPr>
          <w:rFonts w:ascii="Times New Roman" w:hAnsi="Times New Roman"/>
          <w:sz w:val="24"/>
        </w:rPr>
        <w:t>324.571</w:t>
      </w:r>
      <w:r w:rsidR="00DA00DE">
        <w:rPr>
          <w:rFonts w:ascii="Times New Roman" w:hAnsi="Times New Roman"/>
          <w:sz w:val="24"/>
        </w:rPr>
        <w:t>,00</w:t>
      </w:r>
      <w:r w:rsidR="00D71190">
        <w:rPr>
          <w:rFonts w:ascii="Times New Roman" w:hAnsi="Times New Roman"/>
          <w:sz w:val="24"/>
        </w:rPr>
        <w:t xml:space="preserve"> eura</w:t>
      </w:r>
      <w:r w:rsidR="004245BB">
        <w:rPr>
          <w:rFonts w:ascii="Times New Roman" w:hAnsi="Times New Roman"/>
          <w:sz w:val="24"/>
        </w:rPr>
        <w:t>, tekući plan (izvorni plan</w:t>
      </w:r>
      <w:r w:rsidR="00D40087">
        <w:rPr>
          <w:rFonts w:ascii="Times New Roman" w:hAnsi="Times New Roman"/>
          <w:sz w:val="24"/>
        </w:rPr>
        <w:t xml:space="preserve"> odnosno rebalans za 2025. u iznosu od 1.373.124,00 eura</w:t>
      </w:r>
      <w:r w:rsidR="004245BB">
        <w:rPr>
          <w:rFonts w:ascii="Times New Roman" w:hAnsi="Times New Roman"/>
          <w:sz w:val="24"/>
        </w:rPr>
        <w:t>),</w:t>
      </w:r>
      <w:r w:rsidR="00D71190">
        <w:rPr>
          <w:rFonts w:ascii="Times New Roman" w:hAnsi="Times New Roman"/>
          <w:sz w:val="24"/>
        </w:rPr>
        <w:t xml:space="preserve"> </w:t>
      </w:r>
      <w:r w:rsidR="00A022F1">
        <w:rPr>
          <w:rFonts w:ascii="Times New Roman" w:hAnsi="Times New Roman"/>
          <w:sz w:val="24"/>
        </w:rPr>
        <w:t xml:space="preserve">od toga za </w:t>
      </w:r>
      <w:r w:rsidR="00D71190">
        <w:rPr>
          <w:rFonts w:ascii="Times New Roman" w:hAnsi="Times New Roman"/>
          <w:sz w:val="24"/>
        </w:rPr>
        <w:t>rashode</w:t>
      </w:r>
      <w:r w:rsidR="00A022F1">
        <w:rPr>
          <w:rFonts w:ascii="Times New Roman" w:hAnsi="Times New Roman"/>
          <w:sz w:val="24"/>
        </w:rPr>
        <w:t xml:space="preserve"> poslovanja u iznosu od 1.</w:t>
      </w:r>
      <w:r w:rsidR="00A66D30">
        <w:rPr>
          <w:rFonts w:ascii="Times New Roman" w:hAnsi="Times New Roman"/>
          <w:sz w:val="24"/>
        </w:rPr>
        <w:t>150.207</w:t>
      </w:r>
      <w:r w:rsidR="00A022F1">
        <w:rPr>
          <w:rFonts w:ascii="Times New Roman" w:hAnsi="Times New Roman"/>
          <w:sz w:val="24"/>
        </w:rPr>
        <w:t xml:space="preserve">,00 </w:t>
      </w:r>
      <w:r w:rsidR="00D40087">
        <w:rPr>
          <w:rFonts w:ascii="Times New Roman" w:hAnsi="Times New Roman"/>
          <w:sz w:val="24"/>
        </w:rPr>
        <w:t>eura i</w:t>
      </w:r>
      <w:r w:rsidR="00A022F1">
        <w:rPr>
          <w:rFonts w:ascii="Times New Roman" w:hAnsi="Times New Roman"/>
          <w:sz w:val="24"/>
        </w:rPr>
        <w:t xml:space="preserve"> rashode</w:t>
      </w:r>
      <w:r w:rsidR="00D71190">
        <w:rPr>
          <w:rFonts w:ascii="Times New Roman" w:hAnsi="Times New Roman"/>
          <w:sz w:val="24"/>
        </w:rPr>
        <w:t xml:space="preserve"> za nabavu nefinanci</w:t>
      </w:r>
      <w:r w:rsidR="00DA0727">
        <w:rPr>
          <w:rFonts w:ascii="Times New Roman" w:hAnsi="Times New Roman"/>
          <w:sz w:val="24"/>
        </w:rPr>
        <w:t>jske imov</w:t>
      </w:r>
      <w:r w:rsidR="00DA00DE">
        <w:rPr>
          <w:rFonts w:ascii="Times New Roman" w:hAnsi="Times New Roman"/>
          <w:sz w:val="24"/>
        </w:rPr>
        <w:t xml:space="preserve">ine </w:t>
      </w:r>
      <w:r w:rsidR="00A66D30">
        <w:rPr>
          <w:rFonts w:ascii="Times New Roman" w:hAnsi="Times New Roman"/>
          <w:sz w:val="24"/>
        </w:rPr>
        <w:t>174.364</w:t>
      </w:r>
      <w:r w:rsidR="00DA00DE">
        <w:rPr>
          <w:rFonts w:ascii="Times New Roman" w:hAnsi="Times New Roman"/>
          <w:sz w:val="24"/>
        </w:rPr>
        <w:t>,00</w:t>
      </w:r>
      <w:r w:rsidR="00DA0727">
        <w:rPr>
          <w:rFonts w:ascii="Times New Roman" w:hAnsi="Times New Roman"/>
          <w:sz w:val="24"/>
        </w:rPr>
        <w:t xml:space="preserve"> eura, </w:t>
      </w:r>
      <w:r w:rsidR="00DA00DE">
        <w:rPr>
          <w:rFonts w:ascii="Times New Roman" w:hAnsi="Times New Roman"/>
          <w:sz w:val="24"/>
        </w:rPr>
        <w:t>dok</w:t>
      </w:r>
      <w:r w:rsidR="00504B0E">
        <w:rPr>
          <w:rFonts w:ascii="Times New Roman" w:hAnsi="Times New Roman"/>
          <w:sz w:val="24"/>
        </w:rPr>
        <w:t xml:space="preserve"> i</w:t>
      </w:r>
      <w:r w:rsidR="00DA0727">
        <w:rPr>
          <w:rFonts w:ascii="Times New Roman" w:hAnsi="Times New Roman"/>
          <w:sz w:val="24"/>
        </w:rPr>
        <w:t xml:space="preserve">zvršenje </w:t>
      </w:r>
      <w:r w:rsidR="00504B0E">
        <w:rPr>
          <w:rFonts w:ascii="Times New Roman" w:hAnsi="Times New Roman"/>
          <w:sz w:val="24"/>
        </w:rPr>
        <w:t xml:space="preserve">za </w:t>
      </w:r>
      <w:r w:rsidR="00DA00DE">
        <w:rPr>
          <w:rFonts w:ascii="Times New Roman" w:hAnsi="Times New Roman"/>
          <w:sz w:val="24"/>
        </w:rPr>
        <w:t>2025</w:t>
      </w:r>
      <w:r w:rsidR="00DA0727">
        <w:rPr>
          <w:rFonts w:ascii="Times New Roman" w:hAnsi="Times New Roman"/>
          <w:sz w:val="24"/>
        </w:rPr>
        <w:t xml:space="preserve">. </w:t>
      </w:r>
      <w:r w:rsidR="00504B0E">
        <w:rPr>
          <w:rFonts w:ascii="Times New Roman" w:hAnsi="Times New Roman"/>
          <w:sz w:val="24"/>
        </w:rPr>
        <w:t xml:space="preserve">iznosi </w:t>
      </w:r>
      <w:r w:rsidR="00A66D30">
        <w:rPr>
          <w:rFonts w:ascii="Times New Roman" w:hAnsi="Times New Roman"/>
          <w:sz w:val="24"/>
        </w:rPr>
        <w:t>1.324.297,95</w:t>
      </w:r>
      <w:r w:rsidR="00504B0E">
        <w:rPr>
          <w:rFonts w:ascii="Times New Roman" w:hAnsi="Times New Roman"/>
          <w:sz w:val="24"/>
        </w:rPr>
        <w:t xml:space="preserve"> eura</w:t>
      </w:r>
      <w:r w:rsidR="00FF4790">
        <w:rPr>
          <w:rFonts w:ascii="Times New Roman" w:hAnsi="Times New Roman"/>
          <w:sz w:val="24"/>
        </w:rPr>
        <w:t xml:space="preserve">, od čega </w:t>
      </w:r>
      <w:r w:rsidR="00DA0727">
        <w:rPr>
          <w:rFonts w:ascii="Times New Roman" w:hAnsi="Times New Roman"/>
          <w:sz w:val="24"/>
        </w:rPr>
        <w:t>rashod</w:t>
      </w:r>
      <w:r w:rsidR="00FF4790">
        <w:rPr>
          <w:rFonts w:ascii="Times New Roman" w:hAnsi="Times New Roman"/>
          <w:sz w:val="24"/>
        </w:rPr>
        <w:t>i</w:t>
      </w:r>
      <w:r w:rsidR="00DA0727">
        <w:rPr>
          <w:rFonts w:ascii="Times New Roman" w:hAnsi="Times New Roman"/>
          <w:sz w:val="24"/>
        </w:rPr>
        <w:t xml:space="preserve"> poslovanja </w:t>
      </w:r>
      <w:r w:rsidR="00A66D30">
        <w:rPr>
          <w:rFonts w:ascii="Times New Roman" w:hAnsi="Times New Roman"/>
          <w:sz w:val="24"/>
        </w:rPr>
        <w:t xml:space="preserve"> 1.149.953,89</w:t>
      </w:r>
      <w:r w:rsidR="00DA0727">
        <w:rPr>
          <w:rFonts w:ascii="Times New Roman" w:hAnsi="Times New Roman"/>
          <w:sz w:val="24"/>
        </w:rPr>
        <w:t xml:space="preserve"> eura</w:t>
      </w:r>
      <w:r w:rsidR="00FF4790">
        <w:rPr>
          <w:rFonts w:ascii="Times New Roman" w:hAnsi="Times New Roman"/>
          <w:sz w:val="24"/>
        </w:rPr>
        <w:t xml:space="preserve"> te rashodi</w:t>
      </w:r>
      <w:r w:rsidR="00DA0727">
        <w:rPr>
          <w:rFonts w:ascii="Times New Roman" w:hAnsi="Times New Roman"/>
          <w:sz w:val="24"/>
        </w:rPr>
        <w:t xml:space="preserve"> za nabavu nefinancijske imovine </w:t>
      </w:r>
      <w:r w:rsidR="00A66D30">
        <w:rPr>
          <w:rFonts w:ascii="Times New Roman" w:hAnsi="Times New Roman"/>
          <w:sz w:val="24"/>
        </w:rPr>
        <w:t>174.344,06</w:t>
      </w:r>
      <w:r w:rsidR="00005815">
        <w:rPr>
          <w:rFonts w:ascii="Times New Roman" w:hAnsi="Times New Roman"/>
          <w:sz w:val="24"/>
        </w:rPr>
        <w:t xml:space="preserve"> eura.</w:t>
      </w:r>
    </w:p>
    <w:p w:rsidR="00E509C2" w:rsidRDefault="00E509C2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4B6328" w:rsidRDefault="00F6345E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Iz tablice </w:t>
      </w:r>
      <w:r w:rsidR="00F24DEC">
        <w:rPr>
          <w:rFonts w:ascii="Times New Roman" w:hAnsi="Times New Roman"/>
          <w:sz w:val="24"/>
        </w:rPr>
        <w:t>Sa</w:t>
      </w:r>
      <w:r w:rsidR="004B6328">
        <w:rPr>
          <w:rFonts w:ascii="Times New Roman" w:hAnsi="Times New Roman"/>
          <w:sz w:val="24"/>
        </w:rPr>
        <w:t>žetak računa prihoda i rashoda</w:t>
      </w:r>
      <w:r>
        <w:rPr>
          <w:rFonts w:ascii="Times New Roman" w:hAnsi="Times New Roman"/>
          <w:sz w:val="24"/>
        </w:rPr>
        <w:t xml:space="preserve"> proizlazi</w:t>
      </w:r>
      <w:r w:rsidR="003604F3">
        <w:rPr>
          <w:rFonts w:ascii="Times New Roman" w:hAnsi="Times New Roman"/>
          <w:sz w:val="24"/>
        </w:rPr>
        <w:t xml:space="preserve"> da ostvarenje/izvršenje za 202</w:t>
      </w:r>
      <w:r w:rsidR="006A3AC3">
        <w:rPr>
          <w:rFonts w:ascii="Times New Roman" w:hAnsi="Times New Roman"/>
          <w:sz w:val="24"/>
        </w:rPr>
        <w:t>5</w:t>
      </w:r>
      <w:r w:rsidR="003604F3">
        <w:rPr>
          <w:rFonts w:ascii="Times New Roman" w:hAnsi="Times New Roman"/>
          <w:sz w:val="24"/>
        </w:rPr>
        <w:t>.</w:t>
      </w:r>
      <w:r w:rsidR="004F6D53">
        <w:rPr>
          <w:rFonts w:ascii="Times New Roman" w:hAnsi="Times New Roman"/>
          <w:sz w:val="24"/>
        </w:rPr>
        <w:t xml:space="preserve"> godinu</w:t>
      </w:r>
      <w:r>
        <w:rPr>
          <w:rFonts w:ascii="Times New Roman" w:hAnsi="Times New Roman"/>
          <w:sz w:val="24"/>
        </w:rPr>
        <w:t xml:space="preserve"> iznosi </w:t>
      </w:r>
      <w:r w:rsidR="000265FC">
        <w:rPr>
          <w:rFonts w:ascii="Times New Roman" w:hAnsi="Times New Roman"/>
          <w:sz w:val="24"/>
        </w:rPr>
        <w:t>99,98</w:t>
      </w:r>
      <w:r>
        <w:rPr>
          <w:rFonts w:ascii="Times New Roman" w:hAnsi="Times New Roman"/>
          <w:sz w:val="24"/>
        </w:rPr>
        <w:t>% u odnos</w:t>
      </w:r>
      <w:r w:rsidR="00E71087">
        <w:rPr>
          <w:rFonts w:ascii="Times New Roman" w:hAnsi="Times New Roman"/>
          <w:sz w:val="24"/>
        </w:rPr>
        <w:t>u na godišnji tekući plan</w:t>
      </w:r>
      <w:r w:rsidR="006A3AC3">
        <w:rPr>
          <w:rFonts w:ascii="Times New Roman" w:hAnsi="Times New Roman"/>
          <w:sz w:val="24"/>
        </w:rPr>
        <w:t xml:space="preserve"> za 2025</w:t>
      </w:r>
      <w:r w:rsidR="00E812E2">
        <w:rPr>
          <w:rFonts w:ascii="Times New Roman" w:hAnsi="Times New Roman"/>
          <w:sz w:val="24"/>
        </w:rPr>
        <w:t>.</w:t>
      </w:r>
      <w:r w:rsidR="006A3AC3">
        <w:rPr>
          <w:rFonts w:ascii="Times New Roman" w:hAnsi="Times New Roman"/>
          <w:sz w:val="24"/>
        </w:rPr>
        <w:t xml:space="preserve">, a </w:t>
      </w:r>
      <w:r w:rsidR="000265FC">
        <w:rPr>
          <w:rFonts w:ascii="Times New Roman" w:hAnsi="Times New Roman"/>
          <w:sz w:val="24"/>
        </w:rPr>
        <w:t>95,04</w:t>
      </w:r>
      <w:r w:rsidR="004A5484">
        <w:rPr>
          <w:rFonts w:ascii="Times New Roman" w:hAnsi="Times New Roman"/>
          <w:sz w:val="24"/>
        </w:rPr>
        <w:t>% u odnosu na ostvarenje/izvrše</w:t>
      </w:r>
      <w:r w:rsidR="00115623">
        <w:rPr>
          <w:rFonts w:ascii="Times New Roman" w:hAnsi="Times New Roman"/>
          <w:sz w:val="24"/>
        </w:rPr>
        <w:t>nje za</w:t>
      </w:r>
      <w:r w:rsidR="006A3AC3">
        <w:rPr>
          <w:rFonts w:ascii="Times New Roman" w:hAnsi="Times New Roman"/>
          <w:sz w:val="24"/>
        </w:rPr>
        <w:t xml:space="preserve"> 2024</w:t>
      </w:r>
      <w:r>
        <w:rPr>
          <w:rFonts w:ascii="Times New Roman" w:hAnsi="Times New Roman"/>
          <w:sz w:val="24"/>
        </w:rPr>
        <w:t xml:space="preserve">. </w:t>
      </w:r>
      <w:r w:rsidR="00EF5432">
        <w:rPr>
          <w:rFonts w:ascii="Times New Roman" w:hAnsi="Times New Roman"/>
          <w:sz w:val="24"/>
        </w:rPr>
        <w:t>g</w:t>
      </w:r>
      <w:r w:rsidR="004F6D53">
        <w:rPr>
          <w:rFonts w:ascii="Times New Roman" w:hAnsi="Times New Roman"/>
          <w:sz w:val="24"/>
        </w:rPr>
        <w:t>odinu</w:t>
      </w:r>
      <w:r w:rsidR="000B1D71">
        <w:rPr>
          <w:rFonts w:ascii="Times New Roman" w:hAnsi="Times New Roman"/>
          <w:sz w:val="24"/>
        </w:rPr>
        <w:t>.</w:t>
      </w:r>
    </w:p>
    <w:p w:rsidR="000B1D71" w:rsidRDefault="000B1D71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0B1D71" w:rsidRDefault="000B1D71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 prihoda i</w:t>
      </w:r>
      <w:r w:rsidR="0097628F">
        <w:rPr>
          <w:rFonts w:ascii="Times New Roman" w:hAnsi="Times New Roman"/>
          <w:sz w:val="24"/>
        </w:rPr>
        <w:t xml:space="preserve"> rashoda – Izvještaj o prihodima</w:t>
      </w:r>
      <w:r>
        <w:rPr>
          <w:rFonts w:ascii="Times New Roman" w:hAnsi="Times New Roman"/>
          <w:sz w:val="24"/>
        </w:rPr>
        <w:t xml:space="preserve"> i rashodima prema ekonomskoj klasifikaci</w:t>
      </w:r>
      <w:r w:rsidR="00335C89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i-</w:t>
      </w:r>
      <w:r w:rsidR="00F3008E">
        <w:rPr>
          <w:rFonts w:ascii="Times New Roman" w:hAnsi="Times New Roman"/>
          <w:sz w:val="24"/>
        </w:rPr>
        <w:t>P</w:t>
      </w:r>
      <w:r w:rsidR="004A5484">
        <w:rPr>
          <w:rFonts w:ascii="Times New Roman" w:hAnsi="Times New Roman"/>
          <w:sz w:val="24"/>
        </w:rPr>
        <w:t>rihodi za rashode poslovanja iz n</w:t>
      </w:r>
      <w:r w:rsidR="00D40087">
        <w:rPr>
          <w:rFonts w:ascii="Times New Roman" w:hAnsi="Times New Roman"/>
          <w:sz w:val="24"/>
        </w:rPr>
        <w:t>adležnog proračuna ostvareni</w:t>
      </w:r>
      <w:r w:rsidR="00DA25CE">
        <w:rPr>
          <w:rFonts w:ascii="Times New Roman" w:hAnsi="Times New Roman"/>
          <w:sz w:val="24"/>
        </w:rPr>
        <w:t xml:space="preserve"> su</w:t>
      </w:r>
      <w:r w:rsidR="00D40087">
        <w:rPr>
          <w:rFonts w:ascii="Times New Roman" w:hAnsi="Times New Roman"/>
          <w:sz w:val="24"/>
        </w:rPr>
        <w:t xml:space="preserve"> </w:t>
      </w:r>
      <w:r w:rsidR="004A5484">
        <w:rPr>
          <w:rFonts w:ascii="Times New Roman" w:hAnsi="Times New Roman"/>
          <w:sz w:val="24"/>
        </w:rPr>
        <w:t>u izn</w:t>
      </w:r>
      <w:r w:rsidR="0097628F">
        <w:rPr>
          <w:rFonts w:ascii="Times New Roman" w:hAnsi="Times New Roman"/>
          <w:sz w:val="24"/>
        </w:rPr>
        <w:t xml:space="preserve">osu od </w:t>
      </w:r>
      <w:r w:rsidR="00132366">
        <w:rPr>
          <w:rFonts w:ascii="Times New Roman" w:hAnsi="Times New Roman"/>
          <w:sz w:val="24"/>
        </w:rPr>
        <w:t>1.149.512,56 eura,</w:t>
      </w:r>
      <w:r w:rsidR="0097628F">
        <w:rPr>
          <w:rFonts w:ascii="Times New Roman" w:hAnsi="Times New Roman"/>
          <w:sz w:val="24"/>
        </w:rPr>
        <w:t xml:space="preserve"> prihodi</w:t>
      </w:r>
      <w:r w:rsidR="004A5484">
        <w:rPr>
          <w:rFonts w:ascii="Times New Roman" w:hAnsi="Times New Roman"/>
          <w:sz w:val="24"/>
        </w:rPr>
        <w:t xml:space="preserve"> za rashode za nabavu ne</w:t>
      </w:r>
      <w:r w:rsidR="006A3AC3">
        <w:rPr>
          <w:rFonts w:ascii="Times New Roman" w:hAnsi="Times New Roman"/>
          <w:sz w:val="24"/>
        </w:rPr>
        <w:t xml:space="preserve">financijske imovine u iznosu od </w:t>
      </w:r>
      <w:r w:rsidR="00132366">
        <w:rPr>
          <w:rFonts w:ascii="Times New Roman" w:hAnsi="Times New Roman"/>
          <w:sz w:val="24"/>
        </w:rPr>
        <w:t>174.344,06</w:t>
      </w:r>
      <w:r w:rsidR="009B0B23">
        <w:rPr>
          <w:rFonts w:ascii="Times New Roman" w:hAnsi="Times New Roman"/>
          <w:sz w:val="24"/>
        </w:rPr>
        <w:t xml:space="preserve"> eura te vlastiti prihodi</w:t>
      </w:r>
      <w:r w:rsidR="004A5484">
        <w:rPr>
          <w:rFonts w:ascii="Times New Roman" w:hAnsi="Times New Roman"/>
          <w:sz w:val="24"/>
        </w:rPr>
        <w:t xml:space="preserve"> u iznosu od </w:t>
      </w:r>
      <w:r w:rsidR="00132366">
        <w:rPr>
          <w:rFonts w:ascii="Times New Roman" w:hAnsi="Times New Roman"/>
          <w:sz w:val="24"/>
        </w:rPr>
        <w:t>441,33</w:t>
      </w:r>
      <w:r w:rsidR="004A5484">
        <w:rPr>
          <w:rFonts w:ascii="Times New Roman" w:hAnsi="Times New Roman"/>
          <w:sz w:val="24"/>
        </w:rPr>
        <w:t xml:space="preserve"> eura. I</w:t>
      </w:r>
      <w:r>
        <w:rPr>
          <w:rFonts w:ascii="Times New Roman" w:hAnsi="Times New Roman"/>
          <w:sz w:val="24"/>
        </w:rPr>
        <w:t>ndeks ostvarenja</w:t>
      </w:r>
      <w:r w:rsidR="00EF5432">
        <w:rPr>
          <w:rFonts w:ascii="Times New Roman" w:hAnsi="Times New Roman"/>
          <w:sz w:val="24"/>
        </w:rPr>
        <w:t xml:space="preserve">/izvršenja u odnosu na </w:t>
      </w:r>
      <w:r w:rsidR="00E812E2">
        <w:rPr>
          <w:rFonts w:ascii="Times New Roman" w:hAnsi="Times New Roman"/>
          <w:sz w:val="24"/>
        </w:rPr>
        <w:t>tekući</w:t>
      </w:r>
      <w:r w:rsidR="00EF5432">
        <w:rPr>
          <w:rFonts w:ascii="Times New Roman" w:hAnsi="Times New Roman"/>
          <w:sz w:val="24"/>
        </w:rPr>
        <w:t xml:space="preserve"> plan</w:t>
      </w:r>
      <w:r w:rsidR="006A3AC3">
        <w:rPr>
          <w:rFonts w:ascii="Times New Roman" w:hAnsi="Times New Roman"/>
          <w:sz w:val="24"/>
        </w:rPr>
        <w:t xml:space="preserve"> za 2025</w:t>
      </w:r>
      <w:r w:rsidR="00E812E2">
        <w:rPr>
          <w:rFonts w:ascii="Times New Roman" w:hAnsi="Times New Roman"/>
          <w:sz w:val="24"/>
        </w:rPr>
        <w:t>.</w:t>
      </w:r>
      <w:r w:rsidR="00EF5432">
        <w:rPr>
          <w:rFonts w:ascii="Times New Roman" w:hAnsi="Times New Roman"/>
          <w:sz w:val="24"/>
        </w:rPr>
        <w:t xml:space="preserve"> iznosi </w:t>
      </w:r>
      <w:r w:rsidR="00132366">
        <w:rPr>
          <w:rFonts w:ascii="Times New Roman" w:hAnsi="Times New Roman"/>
          <w:sz w:val="24"/>
        </w:rPr>
        <w:t>99,98</w:t>
      </w:r>
      <w:r w:rsidR="00EF5432">
        <w:rPr>
          <w:rFonts w:ascii="Times New Roman" w:hAnsi="Times New Roman"/>
          <w:sz w:val="24"/>
        </w:rPr>
        <w:t>%, dok u odnosu na isto razdoblje prethodne godine 1.-</w:t>
      </w:r>
      <w:r w:rsidR="00132366">
        <w:rPr>
          <w:rFonts w:ascii="Times New Roman" w:hAnsi="Times New Roman"/>
          <w:sz w:val="24"/>
        </w:rPr>
        <w:t>12</w:t>
      </w:r>
      <w:r w:rsidR="006A3AC3">
        <w:rPr>
          <w:rFonts w:ascii="Times New Roman" w:hAnsi="Times New Roman"/>
          <w:sz w:val="24"/>
        </w:rPr>
        <w:t>.2024</w:t>
      </w:r>
      <w:r w:rsidR="00DA25CE">
        <w:rPr>
          <w:rFonts w:ascii="Times New Roman" w:hAnsi="Times New Roman"/>
          <w:sz w:val="24"/>
        </w:rPr>
        <w:t>. iznosi 95,03</w:t>
      </w:r>
      <w:r w:rsidR="00EF5432">
        <w:rPr>
          <w:rFonts w:ascii="Times New Roman" w:hAnsi="Times New Roman"/>
          <w:sz w:val="24"/>
        </w:rPr>
        <w:t>%.</w:t>
      </w:r>
    </w:p>
    <w:p w:rsidR="00FE19C2" w:rsidRDefault="00FE19C2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EF5432" w:rsidRDefault="004A5484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Ukupni rashodi ostvareni su u iznosu od </w:t>
      </w:r>
      <w:r w:rsidR="00FF6D1F">
        <w:rPr>
          <w:rFonts w:ascii="Times New Roman" w:hAnsi="Times New Roman"/>
          <w:sz w:val="24"/>
        </w:rPr>
        <w:t>1.324.297,95</w:t>
      </w:r>
      <w:r>
        <w:rPr>
          <w:rFonts w:ascii="Times New Roman" w:hAnsi="Times New Roman"/>
          <w:sz w:val="24"/>
        </w:rPr>
        <w:t xml:space="preserve"> eura što je u odnosu na tekući plan za </w:t>
      </w:r>
      <w:r w:rsidR="00337220"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. </w:t>
      </w:r>
      <w:r w:rsidR="00D13EC5">
        <w:rPr>
          <w:rFonts w:ascii="Times New Roman" w:hAnsi="Times New Roman"/>
          <w:sz w:val="24"/>
        </w:rPr>
        <w:t xml:space="preserve">godinu </w:t>
      </w:r>
      <w:r w:rsidR="00FF6D1F">
        <w:rPr>
          <w:rFonts w:ascii="Times New Roman" w:hAnsi="Times New Roman"/>
          <w:sz w:val="24"/>
        </w:rPr>
        <w:t>99</w:t>
      </w:r>
      <w:r>
        <w:rPr>
          <w:rFonts w:ascii="Times New Roman" w:hAnsi="Times New Roman"/>
          <w:sz w:val="24"/>
        </w:rPr>
        <w:t>,</w:t>
      </w:r>
      <w:r w:rsidR="00FF6D1F">
        <w:rPr>
          <w:rFonts w:ascii="Times New Roman" w:hAnsi="Times New Roman"/>
          <w:sz w:val="24"/>
        </w:rPr>
        <w:t>98</w:t>
      </w:r>
      <w:r>
        <w:rPr>
          <w:rFonts w:ascii="Times New Roman" w:hAnsi="Times New Roman"/>
          <w:sz w:val="24"/>
        </w:rPr>
        <w:t>%, dok je u odnosu na ostvareno u is</w:t>
      </w:r>
      <w:r w:rsidR="00FF6D1F">
        <w:rPr>
          <w:rFonts w:ascii="Times New Roman" w:hAnsi="Times New Roman"/>
          <w:sz w:val="24"/>
        </w:rPr>
        <w:t>tom razdoblju prethodno godine 95,04</w:t>
      </w:r>
      <w:r>
        <w:rPr>
          <w:rFonts w:ascii="Times New Roman" w:hAnsi="Times New Roman"/>
          <w:sz w:val="24"/>
        </w:rPr>
        <w:t>%.</w:t>
      </w:r>
    </w:p>
    <w:p w:rsidR="004A5484" w:rsidRDefault="004A5484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E80C6E" w:rsidRDefault="00E509C2" w:rsidP="0079421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 w:rsidRPr="002C6A84">
        <w:rPr>
          <w:rFonts w:ascii="Times New Roman" w:hAnsi="Times New Roman"/>
          <w:sz w:val="24"/>
        </w:rPr>
        <w:t xml:space="preserve"> </w:t>
      </w:r>
      <w:r w:rsidR="00E80C6E">
        <w:rPr>
          <w:rFonts w:ascii="Times New Roman" w:hAnsi="Times New Roman"/>
          <w:sz w:val="24"/>
        </w:rPr>
        <w:t>Unutar razred</w:t>
      </w:r>
      <w:r w:rsidR="00115623">
        <w:rPr>
          <w:rFonts w:ascii="Times New Roman" w:hAnsi="Times New Roman"/>
          <w:sz w:val="24"/>
        </w:rPr>
        <w:t xml:space="preserve">a 3 – rashodi poslovanja za </w:t>
      </w:r>
      <w:r w:rsidR="00337220">
        <w:rPr>
          <w:rFonts w:ascii="Times New Roman" w:hAnsi="Times New Roman"/>
          <w:sz w:val="24"/>
        </w:rPr>
        <w:t>2025</w:t>
      </w:r>
      <w:r w:rsidR="00E80C6E">
        <w:rPr>
          <w:rFonts w:ascii="Times New Roman" w:hAnsi="Times New Roman"/>
          <w:sz w:val="24"/>
        </w:rPr>
        <w:t>. godinu izvršeni su slijedeći rashodi:</w:t>
      </w:r>
    </w:p>
    <w:p w:rsidR="00E80C6E" w:rsidRDefault="00E80C6E" w:rsidP="0079421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794218" w:rsidRDefault="00E80C6E" w:rsidP="0079421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31- </w:t>
      </w:r>
      <w:r w:rsidR="00C640AA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ashodi za zaposlene</w:t>
      </w:r>
      <w:r w:rsidR="000765D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ujedno i n</w:t>
      </w:r>
      <w:r w:rsidR="00501C7C" w:rsidRPr="002C6A84">
        <w:rPr>
          <w:rFonts w:ascii="Times New Roman" w:hAnsi="Times New Roman"/>
          <w:sz w:val="24"/>
        </w:rPr>
        <w:t>ajveći izdaci</w:t>
      </w:r>
      <w:r w:rsidR="000765DA">
        <w:rPr>
          <w:rFonts w:ascii="Times New Roman" w:hAnsi="Times New Roman"/>
          <w:sz w:val="24"/>
        </w:rPr>
        <w:t>,</w:t>
      </w:r>
      <w:r w:rsidR="00501C7C" w:rsidRPr="002C6A84">
        <w:rPr>
          <w:rFonts w:ascii="Times New Roman" w:hAnsi="Times New Roman"/>
          <w:sz w:val="24"/>
        </w:rPr>
        <w:t xml:space="preserve"> su </w:t>
      </w:r>
      <w:r w:rsidR="00E509C2">
        <w:rPr>
          <w:rFonts w:ascii="Times New Roman" w:hAnsi="Times New Roman"/>
          <w:sz w:val="24"/>
        </w:rPr>
        <w:t>rashodi</w:t>
      </w:r>
      <w:r w:rsidR="00501C7C" w:rsidRPr="002C6A84">
        <w:rPr>
          <w:rFonts w:ascii="Times New Roman" w:hAnsi="Times New Roman"/>
          <w:sz w:val="24"/>
        </w:rPr>
        <w:t xml:space="preserve"> za zaposlene</w:t>
      </w:r>
      <w:r w:rsidR="00C90C1A">
        <w:rPr>
          <w:rFonts w:ascii="Times New Roman" w:hAnsi="Times New Roman"/>
          <w:sz w:val="24"/>
        </w:rPr>
        <w:t xml:space="preserve"> te su </w:t>
      </w:r>
      <w:r w:rsidR="000765DA">
        <w:rPr>
          <w:rFonts w:ascii="Times New Roman" w:hAnsi="Times New Roman"/>
          <w:sz w:val="24"/>
        </w:rPr>
        <w:t>za</w:t>
      </w:r>
      <w:r w:rsidR="00AE6C97">
        <w:rPr>
          <w:rFonts w:ascii="Times New Roman" w:hAnsi="Times New Roman"/>
          <w:sz w:val="24"/>
        </w:rPr>
        <w:t xml:space="preserve"> 2025.</w:t>
      </w:r>
      <w:r w:rsidR="00931334" w:rsidRPr="002C6A84">
        <w:rPr>
          <w:rFonts w:ascii="Times New Roman" w:hAnsi="Times New Roman"/>
          <w:sz w:val="24"/>
        </w:rPr>
        <w:t xml:space="preserve"> </w:t>
      </w:r>
      <w:r w:rsidR="00794218">
        <w:rPr>
          <w:rFonts w:ascii="Times New Roman" w:hAnsi="Times New Roman"/>
          <w:sz w:val="24"/>
        </w:rPr>
        <w:t xml:space="preserve">izvršeni </w:t>
      </w:r>
      <w:r w:rsidR="00931334" w:rsidRPr="002C6A84">
        <w:rPr>
          <w:rFonts w:ascii="Times New Roman" w:hAnsi="Times New Roman"/>
          <w:sz w:val="24"/>
        </w:rPr>
        <w:t>u iznosu od</w:t>
      </w:r>
      <w:r w:rsidR="00501C7C" w:rsidRPr="002C6A84">
        <w:rPr>
          <w:rFonts w:ascii="Times New Roman" w:hAnsi="Times New Roman"/>
          <w:sz w:val="24"/>
        </w:rPr>
        <w:t xml:space="preserve"> </w:t>
      </w:r>
      <w:r w:rsidR="000765DA">
        <w:rPr>
          <w:rFonts w:ascii="Times New Roman" w:hAnsi="Times New Roman"/>
          <w:sz w:val="24"/>
        </w:rPr>
        <w:t>877.380,70</w:t>
      </w:r>
      <w:r w:rsidR="00501C7C" w:rsidRPr="002C6A84">
        <w:rPr>
          <w:rFonts w:ascii="Times New Roman" w:hAnsi="Times New Roman"/>
          <w:sz w:val="24"/>
        </w:rPr>
        <w:t xml:space="preserve"> eura</w:t>
      </w:r>
      <w:r w:rsidR="00C90C1A">
        <w:rPr>
          <w:rFonts w:ascii="Times New Roman" w:hAnsi="Times New Roman"/>
          <w:sz w:val="24"/>
        </w:rPr>
        <w:t>,</w:t>
      </w:r>
      <w:r w:rsidR="00794218">
        <w:rPr>
          <w:rFonts w:ascii="Times New Roman" w:hAnsi="Times New Roman"/>
          <w:sz w:val="24"/>
        </w:rPr>
        <w:t xml:space="preserve"> indeks </w:t>
      </w:r>
      <w:r w:rsidR="000765DA">
        <w:rPr>
          <w:rFonts w:ascii="Times New Roman" w:hAnsi="Times New Roman"/>
          <w:sz w:val="24"/>
        </w:rPr>
        <w:t>99</w:t>
      </w:r>
      <w:r w:rsidR="00AE6C97">
        <w:rPr>
          <w:rFonts w:ascii="Times New Roman" w:hAnsi="Times New Roman"/>
          <w:sz w:val="24"/>
        </w:rPr>
        <w:t>,</w:t>
      </w:r>
      <w:r w:rsidR="000765DA">
        <w:rPr>
          <w:rFonts w:ascii="Times New Roman" w:hAnsi="Times New Roman"/>
          <w:sz w:val="24"/>
        </w:rPr>
        <w:t>98</w:t>
      </w:r>
      <w:r>
        <w:rPr>
          <w:rFonts w:ascii="Times New Roman" w:hAnsi="Times New Roman"/>
          <w:sz w:val="24"/>
        </w:rPr>
        <w:t xml:space="preserve">% </w:t>
      </w:r>
      <w:r w:rsidR="00794218">
        <w:rPr>
          <w:rFonts w:ascii="Times New Roman" w:hAnsi="Times New Roman"/>
          <w:sz w:val="24"/>
        </w:rPr>
        <w:t>u odnosu na</w:t>
      </w:r>
      <w:r w:rsidR="00501C7C" w:rsidRPr="002C6A84">
        <w:rPr>
          <w:rFonts w:ascii="Times New Roman" w:hAnsi="Times New Roman"/>
          <w:sz w:val="24"/>
        </w:rPr>
        <w:t xml:space="preserve"> </w:t>
      </w:r>
      <w:r w:rsidR="00AE6C97">
        <w:rPr>
          <w:rFonts w:ascii="Times New Roman" w:hAnsi="Times New Roman"/>
          <w:sz w:val="24"/>
        </w:rPr>
        <w:t>tekući plan za 2025</w:t>
      </w:r>
      <w:r>
        <w:rPr>
          <w:rFonts w:ascii="Times New Roman" w:hAnsi="Times New Roman"/>
          <w:sz w:val="24"/>
        </w:rPr>
        <w:t xml:space="preserve">. godinu, dok je indeks </w:t>
      </w:r>
      <w:r w:rsidR="00AE6C97">
        <w:rPr>
          <w:rFonts w:ascii="Times New Roman" w:hAnsi="Times New Roman"/>
          <w:sz w:val="24"/>
        </w:rPr>
        <w:t xml:space="preserve">u odnosu na prethodnu godinu </w:t>
      </w:r>
      <w:r w:rsidR="00DA25CE">
        <w:rPr>
          <w:rFonts w:ascii="Times New Roman" w:hAnsi="Times New Roman"/>
          <w:sz w:val="24"/>
        </w:rPr>
        <w:t>99,33</w:t>
      </w:r>
      <w:r>
        <w:rPr>
          <w:rFonts w:ascii="Times New Roman" w:hAnsi="Times New Roman"/>
          <w:sz w:val="24"/>
        </w:rPr>
        <w:t xml:space="preserve">%, </w:t>
      </w:r>
      <w:r w:rsidR="00AE6C97">
        <w:rPr>
          <w:rFonts w:ascii="Times New Roman" w:hAnsi="Times New Roman"/>
          <w:sz w:val="24"/>
        </w:rPr>
        <w:t>tako da nema većeg odstupanja</w:t>
      </w:r>
      <w:r w:rsidR="009B0B23">
        <w:rPr>
          <w:rFonts w:ascii="Times New Roman" w:hAnsi="Times New Roman"/>
          <w:sz w:val="24"/>
        </w:rPr>
        <w:t xml:space="preserve"> u odnosu na ostvareno za </w:t>
      </w:r>
      <w:r w:rsidR="003604F3">
        <w:rPr>
          <w:rFonts w:ascii="Times New Roman" w:hAnsi="Times New Roman"/>
          <w:sz w:val="24"/>
        </w:rPr>
        <w:t>2024</w:t>
      </w:r>
      <w:r w:rsidR="000765DA">
        <w:rPr>
          <w:rFonts w:ascii="Times New Roman" w:hAnsi="Times New Roman"/>
          <w:sz w:val="24"/>
        </w:rPr>
        <w:t>. godinu</w:t>
      </w:r>
      <w:r>
        <w:rPr>
          <w:rFonts w:ascii="Times New Roman" w:hAnsi="Times New Roman"/>
          <w:sz w:val="24"/>
        </w:rPr>
        <w:t>.</w:t>
      </w:r>
    </w:p>
    <w:p w:rsidR="00E517E3" w:rsidRPr="002C6A84" w:rsidRDefault="00E517E3" w:rsidP="00794218">
      <w:pPr>
        <w:tabs>
          <w:tab w:val="left" w:pos="1764"/>
        </w:tabs>
        <w:jc w:val="both"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sz w:val="24"/>
        </w:rPr>
        <w:t xml:space="preserve"> </w:t>
      </w:r>
    </w:p>
    <w:p w:rsidR="00C640AA" w:rsidRDefault="00E80C6E" w:rsidP="00036D0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32- </w:t>
      </w:r>
      <w:r w:rsidR="00C640AA">
        <w:rPr>
          <w:rFonts w:ascii="Times New Roman" w:hAnsi="Times New Roman"/>
          <w:sz w:val="24"/>
        </w:rPr>
        <w:t>m</w:t>
      </w:r>
      <w:r w:rsidR="00931334" w:rsidRPr="002C6A84">
        <w:rPr>
          <w:rFonts w:ascii="Times New Roman" w:hAnsi="Times New Roman"/>
          <w:sz w:val="24"/>
        </w:rPr>
        <w:t>aterijalni rashodi</w:t>
      </w:r>
      <w:r>
        <w:rPr>
          <w:rFonts w:ascii="Times New Roman" w:hAnsi="Times New Roman"/>
          <w:sz w:val="24"/>
        </w:rPr>
        <w:t xml:space="preserve"> </w:t>
      </w:r>
      <w:r w:rsidR="00C640AA">
        <w:rPr>
          <w:rFonts w:ascii="Times New Roman" w:hAnsi="Times New Roman"/>
          <w:sz w:val="24"/>
        </w:rPr>
        <w:t xml:space="preserve">izvršeni su </w:t>
      </w:r>
      <w:r w:rsidR="00FE19C2">
        <w:rPr>
          <w:rFonts w:ascii="Times New Roman" w:hAnsi="Times New Roman"/>
          <w:sz w:val="24"/>
        </w:rPr>
        <w:t xml:space="preserve">u iznosu od </w:t>
      </w:r>
      <w:r w:rsidR="00DA25CE">
        <w:rPr>
          <w:rFonts w:ascii="Times New Roman" w:hAnsi="Times New Roman"/>
          <w:sz w:val="24"/>
        </w:rPr>
        <w:t>271.323,92</w:t>
      </w:r>
      <w:r>
        <w:rPr>
          <w:rFonts w:ascii="Times New Roman" w:hAnsi="Times New Roman"/>
          <w:sz w:val="24"/>
        </w:rPr>
        <w:t xml:space="preserve"> eura što je u odnosu na </w:t>
      </w:r>
      <w:r w:rsidR="00AE6C97">
        <w:rPr>
          <w:rFonts w:ascii="Times New Roman" w:hAnsi="Times New Roman"/>
          <w:sz w:val="24"/>
        </w:rPr>
        <w:t>tekući plan 2025.</w:t>
      </w:r>
      <w:r w:rsidR="00CD7D19">
        <w:rPr>
          <w:rFonts w:ascii="Times New Roman" w:hAnsi="Times New Roman"/>
          <w:sz w:val="24"/>
        </w:rPr>
        <w:t xml:space="preserve"> </w:t>
      </w:r>
      <w:r w:rsidR="00DA25CE">
        <w:rPr>
          <w:rFonts w:ascii="Times New Roman" w:hAnsi="Times New Roman"/>
          <w:sz w:val="24"/>
        </w:rPr>
        <w:t>indeks od 99,99</w:t>
      </w:r>
      <w:r w:rsidR="003604F3">
        <w:rPr>
          <w:rFonts w:ascii="Times New Roman" w:hAnsi="Times New Roman"/>
          <w:sz w:val="24"/>
        </w:rPr>
        <w:t>%, a u odnosu na</w:t>
      </w:r>
      <w:r w:rsidR="00AE6C97">
        <w:rPr>
          <w:rFonts w:ascii="Times New Roman" w:hAnsi="Times New Roman"/>
          <w:sz w:val="24"/>
        </w:rPr>
        <w:t xml:space="preserve"> ostvareno za  2024</w:t>
      </w:r>
      <w:r w:rsidR="000765DA">
        <w:rPr>
          <w:rFonts w:ascii="Times New Roman" w:hAnsi="Times New Roman"/>
          <w:sz w:val="24"/>
        </w:rPr>
        <w:t>. godinu</w:t>
      </w:r>
      <w:r w:rsidR="00CD7D19">
        <w:rPr>
          <w:rFonts w:ascii="Times New Roman" w:hAnsi="Times New Roman"/>
          <w:sz w:val="24"/>
        </w:rPr>
        <w:t xml:space="preserve"> </w:t>
      </w:r>
      <w:r w:rsidR="00AE6C97">
        <w:rPr>
          <w:rFonts w:ascii="Times New Roman" w:hAnsi="Times New Roman"/>
          <w:sz w:val="24"/>
        </w:rPr>
        <w:t xml:space="preserve">indeks </w:t>
      </w:r>
      <w:r w:rsidR="00DA25CE" w:rsidRPr="00DA25CE">
        <w:rPr>
          <w:rFonts w:ascii="Times New Roman" w:hAnsi="Times New Roman"/>
          <w:sz w:val="24"/>
        </w:rPr>
        <w:t>99,52</w:t>
      </w:r>
      <w:r w:rsidRPr="00DA25CE">
        <w:rPr>
          <w:rFonts w:ascii="Times New Roman" w:hAnsi="Times New Roman"/>
          <w:sz w:val="24"/>
        </w:rPr>
        <w:t>%</w:t>
      </w:r>
      <w:r w:rsidR="00C640AA">
        <w:rPr>
          <w:rFonts w:ascii="Times New Roman" w:hAnsi="Times New Roman"/>
          <w:sz w:val="24"/>
        </w:rPr>
        <w:t xml:space="preserve">, od čega su rashodi za intelektualne i osobne usluge </w:t>
      </w:r>
      <w:r w:rsidR="00C640AA" w:rsidRPr="002C6A84">
        <w:rPr>
          <w:rFonts w:ascii="Times New Roman" w:hAnsi="Times New Roman"/>
          <w:sz w:val="24"/>
        </w:rPr>
        <w:t>jedan od većih rashoda</w:t>
      </w:r>
      <w:r w:rsidR="008E31EC">
        <w:rPr>
          <w:rFonts w:ascii="Times New Roman" w:hAnsi="Times New Roman"/>
          <w:sz w:val="24"/>
        </w:rPr>
        <w:t xml:space="preserve">, koji se odnose na </w:t>
      </w:r>
      <w:r w:rsidR="008E31EC" w:rsidRPr="0026620D">
        <w:rPr>
          <w:rFonts w:ascii="Times New Roman" w:hAnsi="Times New Roman"/>
          <w:sz w:val="24"/>
        </w:rPr>
        <w:t>rashode za usluge odvjetnika, vješt</w:t>
      </w:r>
      <w:r w:rsidR="00DA25CE" w:rsidRPr="0026620D">
        <w:rPr>
          <w:rFonts w:ascii="Times New Roman" w:hAnsi="Times New Roman"/>
          <w:sz w:val="24"/>
        </w:rPr>
        <w:t>ačenja i prijevode kao i ostale</w:t>
      </w:r>
      <w:r w:rsidR="008E31EC" w:rsidRPr="0026620D">
        <w:rPr>
          <w:rFonts w:ascii="Times New Roman" w:hAnsi="Times New Roman"/>
          <w:sz w:val="24"/>
        </w:rPr>
        <w:t xml:space="preserve"> in</w:t>
      </w:r>
      <w:r w:rsidR="00DA25CE" w:rsidRPr="0026620D">
        <w:rPr>
          <w:rFonts w:ascii="Times New Roman" w:hAnsi="Times New Roman"/>
          <w:sz w:val="24"/>
        </w:rPr>
        <w:t>telektualne i osobne usluge</w:t>
      </w:r>
      <w:r w:rsidR="008E31EC" w:rsidRPr="0026620D">
        <w:rPr>
          <w:rFonts w:ascii="Times New Roman" w:hAnsi="Times New Roman"/>
          <w:sz w:val="24"/>
        </w:rPr>
        <w:t xml:space="preserve"> u obavljanju poslova sukladno Zakonu o kaznenom postupku u nadležnosti državnog odvjetništva</w:t>
      </w:r>
      <w:r w:rsidR="00C640AA" w:rsidRPr="0026620D">
        <w:rPr>
          <w:rFonts w:ascii="Times New Roman" w:hAnsi="Times New Roman"/>
          <w:sz w:val="24"/>
        </w:rPr>
        <w:t xml:space="preserve"> te su </w:t>
      </w:r>
      <w:r w:rsidR="003604F3" w:rsidRPr="0026620D">
        <w:rPr>
          <w:rFonts w:ascii="Times New Roman" w:hAnsi="Times New Roman"/>
          <w:sz w:val="24"/>
        </w:rPr>
        <w:t>u</w:t>
      </w:r>
      <w:r w:rsidR="00AE6C97">
        <w:rPr>
          <w:rFonts w:ascii="Times New Roman" w:hAnsi="Times New Roman"/>
          <w:sz w:val="24"/>
        </w:rPr>
        <w:t xml:space="preserve"> izvještajnom razdoblju</w:t>
      </w:r>
      <w:r w:rsidR="00C640AA" w:rsidRPr="002C6A84">
        <w:rPr>
          <w:rFonts w:ascii="Times New Roman" w:hAnsi="Times New Roman"/>
          <w:sz w:val="24"/>
        </w:rPr>
        <w:t xml:space="preserve"> </w:t>
      </w:r>
      <w:r w:rsidR="00C640AA">
        <w:rPr>
          <w:rFonts w:ascii="Times New Roman" w:hAnsi="Times New Roman"/>
          <w:sz w:val="24"/>
        </w:rPr>
        <w:t>izvršeni</w:t>
      </w:r>
      <w:r w:rsidR="00C640AA" w:rsidRPr="002C6A84">
        <w:rPr>
          <w:rFonts w:ascii="Times New Roman" w:hAnsi="Times New Roman"/>
          <w:sz w:val="24"/>
        </w:rPr>
        <w:t xml:space="preserve"> u iznosu od </w:t>
      </w:r>
      <w:r w:rsidR="00624D6D">
        <w:rPr>
          <w:rFonts w:ascii="Times New Roman" w:hAnsi="Times New Roman"/>
          <w:sz w:val="24"/>
        </w:rPr>
        <w:t>163.916</w:t>
      </w:r>
      <w:r w:rsidR="00AE6C97">
        <w:rPr>
          <w:rFonts w:ascii="Times New Roman" w:hAnsi="Times New Roman"/>
          <w:sz w:val="24"/>
        </w:rPr>
        <w:t>,00</w:t>
      </w:r>
      <w:r w:rsidR="00C640AA">
        <w:rPr>
          <w:rFonts w:ascii="Times New Roman" w:hAnsi="Times New Roman"/>
          <w:sz w:val="24"/>
        </w:rPr>
        <w:t xml:space="preserve"> eura, koje</w:t>
      </w:r>
      <w:r w:rsidR="00624D6D">
        <w:rPr>
          <w:rFonts w:ascii="Times New Roman" w:hAnsi="Times New Roman"/>
          <w:sz w:val="24"/>
        </w:rPr>
        <w:t xml:space="preserve"> izvršenje u postotku iznosi 100</w:t>
      </w:r>
      <w:r w:rsidR="00CD7D19">
        <w:rPr>
          <w:rFonts w:ascii="Times New Roman" w:hAnsi="Times New Roman"/>
          <w:sz w:val="24"/>
        </w:rPr>
        <w:t>,</w:t>
      </w:r>
      <w:r w:rsidR="00624D6D">
        <w:rPr>
          <w:rFonts w:ascii="Times New Roman" w:hAnsi="Times New Roman"/>
          <w:sz w:val="24"/>
        </w:rPr>
        <w:t>00</w:t>
      </w:r>
      <w:r w:rsidR="00C640AA">
        <w:rPr>
          <w:rFonts w:ascii="Times New Roman" w:hAnsi="Times New Roman"/>
          <w:sz w:val="24"/>
        </w:rPr>
        <w:t>%</w:t>
      </w:r>
      <w:r w:rsidR="00AE6C97">
        <w:rPr>
          <w:rFonts w:ascii="Times New Roman" w:hAnsi="Times New Roman"/>
          <w:sz w:val="24"/>
        </w:rPr>
        <w:t xml:space="preserve"> u odnosu na tekući plan za 2025</w:t>
      </w:r>
      <w:r w:rsidR="00C640AA">
        <w:rPr>
          <w:rFonts w:ascii="Times New Roman" w:hAnsi="Times New Roman"/>
          <w:sz w:val="24"/>
        </w:rPr>
        <w:t xml:space="preserve">. godinu, dok </w:t>
      </w:r>
      <w:r w:rsidR="00CD7D19">
        <w:rPr>
          <w:rFonts w:ascii="Times New Roman" w:hAnsi="Times New Roman"/>
          <w:sz w:val="24"/>
        </w:rPr>
        <w:t>je u odnosu na izvršenje</w:t>
      </w:r>
      <w:r w:rsidR="00AE6C97">
        <w:rPr>
          <w:rFonts w:ascii="Times New Roman" w:hAnsi="Times New Roman"/>
          <w:sz w:val="24"/>
        </w:rPr>
        <w:t xml:space="preserve"> za </w:t>
      </w:r>
      <w:r w:rsidR="00624D6D">
        <w:rPr>
          <w:rFonts w:ascii="Times New Roman" w:hAnsi="Times New Roman"/>
          <w:sz w:val="24"/>
        </w:rPr>
        <w:t>2024. godinu</w:t>
      </w:r>
      <w:r w:rsidR="00C640AA">
        <w:rPr>
          <w:rFonts w:ascii="Times New Roman" w:hAnsi="Times New Roman"/>
          <w:sz w:val="24"/>
        </w:rPr>
        <w:t xml:space="preserve"> </w:t>
      </w:r>
      <w:r w:rsidR="00AE6C97">
        <w:rPr>
          <w:rFonts w:ascii="Times New Roman" w:hAnsi="Times New Roman"/>
          <w:sz w:val="24"/>
        </w:rPr>
        <w:t>indeks od</w:t>
      </w:r>
      <w:r w:rsidR="00C640AA">
        <w:rPr>
          <w:rFonts w:ascii="Times New Roman" w:hAnsi="Times New Roman"/>
          <w:sz w:val="24"/>
        </w:rPr>
        <w:t xml:space="preserve"> </w:t>
      </w:r>
      <w:r w:rsidR="00AE6C97" w:rsidRPr="00DA25CE">
        <w:rPr>
          <w:rFonts w:ascii="Times New Roman" w:hAnsi="Times New Roman"/>
          <w:sz w:val="24"/>
        </w:rPr>
        <w:t>1</w:t>
      </w:r>
      <w:r w:rsidR="00624D6D" w:rsidRPr="00DA25CE">
        <w:rPr>
          <w:rFonts w:ascii="Times New Roman" w:hAnsi="Times New Roman"/>
          <w:sz w:val="24"/>
        </w:rPr>
        <w:t>00</w:t>
      </w:r>
      <w:r w:rsidR="00C640AA" w:rsidRPr="00DA25CE">
        <w:rPr>
          <w:rFonts w:ascii="Times New Roman" w:hAnsi="Times New Roman"/>
          <w:sz w:val="24"/>
        </w:rPr>
        <w:t>,</w:t>
      </w:r>
      <w:r w:rsidR="00DA25CE" w:rsidRPr="00DA25CE">
        <w:rPr>
          <w:rFonts w:ascii="Times New Roman" w:hAnsi="Times New Roman"/>
          <w:sz w:val="24"/>
        </w:rPr>
        <w:t>42</w:t>
      </w:r>
      <w:r w:rsidR="00C640AA">
        <w:rPr>
          <w:rFonts w:ascii="Times New Roman" w:hAnsi="Times New Roman"/>
          <w:sz w:val="24"/>
        </w:rPr>
        <w:t>%.</w:t>
      </w:r>
    </w:p>
    <w:p w:rsidR="00C640AA" w:rsidRDefault="00C640AA" w:rsidP="00036D0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66736A" w:rsidRDefault="00C640AA" w:rsidP="00036D0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34-  </w:t>
      </w:r>
      <w:r w:rsidR="00614353">
        <w:rPr>
          <w:rFonts w:ascii="Times New Roman" w:hAnsi="Times New Roman"/>
          <w:sz w:val="24"/>
        </w:rPr>
        <w:t xml:space="preserve">financijski rashodi </w:t>
      </w:r>
      <w:r>
        <w:rPr>
          <w:rFonts w:ascii="Times New Roman" w:hAnsi="Times New Roman"/>
          <w:sz w:val="24"/>
        </w:rPr>
        <w:t xml:space="preserve">izvršeni su u iznosu od </w:t>
      </w:r>
      <w:r w:rsidR="00624D6D">
        <w:rPr>
          <w:rFonts w:ascii="Times New Roman" w:hAnsi="Times New Roman"/>
          <w:sz w:val="24"/>
        </w:rPr>
        <w:t>1.249,27</w:t>
      </w:r>
      <w:r>
        <w:rPr>
          <w:rFonts w:ascii="Times New Roman" w:hAnsi="Times New Roman"/>
          <w:sz w:val="24"/>
        </w:rPr>
        <w:t xml:space="preserve"> eura, što je</w:t>
      </w:r>
      <w:r w:rsidR="000C1D95">
        <w:rPr>
          <w:rFonts w:ascii="Times New Roman" w:hAnsi="Times New Roman"/>
          <w:sz w:val="24"/>
        </w:rPr>
        <w:t xml:space="preserve"> u odnosu na tekući plan za 2025</w:t>
      </w:r>
      <w:r w:rsidR="00CD7D19">
        <w:rPr>
          <w:rFonts w:ascii="Times New Roman" w:hAnsi="Times New Roman"/>
          <w:sz w:val="24"/>
        </w:rPr>
        <w:t>.</w:t>
      </w:r>
      <w:r w:rsidR="00DA25CE">
        <w:rPr>
          <w:rFonts w:ascii="Times New Roman" w:hAnsi="Times New Roman"/>
          <w:sz w:val="24"/>
        </w:rPr>
        <w:t xml:space="preserve"> godinu</w:t>
      </w:r>
      <w:r w:rsidR="00CD7D19">
        <w:rPr>
          <w:rFonts w:ascii="Times New Roman" w:hAnsi="Times New Roman"/>
          <w:sz w:val="24"/>
        </w:rPr>
        <w:t xml:space="preserve"> </w:t>
      </w:r>
      <w:r w:rsidR="00624D6D">
        <w:rPr>
          <w:rFonts w:ascii="Times New Roman" w:hAnsi="Times New Roman"/>
          <w:sz w:val="24"/>
        </w:rPr>
        <w:t>99,86</w:t>
      </w:r>
      <w:r>
        <w:rPr>
          <w:rFonts w:ascii="Times New Roman" w:hAnsi="Times New Roman"/>
          <w:sz w:val="24"/>
        </w:rPr>
        <w:t xml:space="preserve">%, a u odnosu na ostvareno prethodne godine indeks je </w:t>
      </w:r>
      <w:r w:rsidR="00DA25CE">
        <w:rPr>
          <w:rFonts w:ascii="Times New Roman" w:hAnsi="Times New Roman"/>
          <w:sz w:val="24"/>
        </w:rPr>
        <w:t>10,12</w:t>
      </w:r>
      <w:r w:rsidR="000C1D95" w:rsidRPr="00DA25CE">
        <w:rPr>
          <w:rFonts w:ascii="Times New Roman" w:hAnsi="Times New Roman"/>
          <w:sz w:val="24"/>
        </w:rPr>
        <w:t>%</w:t>
      </w:r>
      <w:r w:rsidR="00DA25CE">
        <w:rPr>
          <w:rFonts w:ascii="Times New Roman" w:hAnsi="Times New Roman"/>
          <w:sz w:val="24"/>
        </w:rPr>
        <w:t>, budući se u tekućoj godini nisu obračunavale zatezne kamate.</w:t>
      </w:r>
    </w:p>
    <w:p w:rsidR="0066736A" w:rsidRDefault="0066736A" w:rsidP="00036D0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036D0C" w:rsidRPr="002C6A84" w:rsidRDefault="0066736A" w:rsidP="00036D0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Razred 4 - </w:t>
      </w:r>
      <w:r w:rsidR="00FF5063">
        <w:rPr>
          <w:rFonts w:ascii="Times New Roman" w:hAnsi="Times New Roman"/>
          <w:sz w:val="24"/>
        </w:rPr>
        <w:t xml:space="preserve">Izvršenje 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rashoda za nabavu </w:t>
      </w:r>
      <w:r w:rsidR="00FE6486">
        <w:rPr>
          <w:rFonts w:ascii="Times New Roman" w:hAnsi="Times New Roman"/>
          <w:bCs/>
          <w:noProof w:val="0"/>
          <w:sz w:val="24"/>
        </w:rPr>
        <w:t>nefinancijske</w:t>
      </w:r>
      <w:r w:rsidR="005D60C5">
        <w:rPr>
          <w:rFonts w:ascii="Times New Roman" w:hAnsi="Times New Roman"/>
          <w:bCs/>
          <w:noProof w:val="0"/>
          <w:sz w:val="24"/>
        </w:rPr>
        <w:t xml:space="preserve"> imovine </w:t>
      </w:r>
      <w:r w:rsidR="001F6C22">
        <w:rPr>
          <w:rFonts w:ascii="Times New Roman" w:hAnsi="Times New Roman"/>
          <w:bCs/>
          <w:noProof w:val="0"/>
          <w:sz w:val="24"/>
        </w:rPr>
        <w:t xml:space="preserve">iznosi </w:t>
      </w:r>
      <w:r w:rsidR="00624D6D">
        <w:rPr>
          <w:rFonts w:ascii="Times New Roman" w:hAnsi="Times New Roman"/>
          <w:bCs/>
          <w:noProof w:val="0"/>
          <w:sz w:val="24"/>
        </w:rPr>
        <w:t>174.344,06</w:t>
      </w:r>
      <w:r w:rsidR="001F6C22">
        <w:rPr>
          <w:rFonts w:ascii="Times New Roman" w:hAnsi="Times New Roman"/>
          <w:bCs/>
          <w:noProof w:val="0"/>
          <w:sz w:val="24"/>
        </w:rPr>
        <w:t xml:space="preserve"> eura što je u odnosu na planirano </w:t>
      </w:r>
      <w:r w:rsidR="00624D6D">
        <w:rPr>
          <w:rFonts w:ascii="Times New Roman" w:hAnsi="Times New Roman"/>
          <w:bCs/>
          <w:noProof w:val="0"/>
          <w:sz w:val="24"/>
        </w:rPr>
        <w:t>99</w:t>
      </w:r>
      <w:r w:rsidR="001F6C22">
        <w:rPr>
          <w:rFonts w:ascii="Times New Roman" w:hAnsi="Times New Roman"/>
          <w:bCs/>
          <w:noProof w:val="0"/>
          <w:sz w:val="24"/>
        </w:rPr>
        <w:t>,</w:t>
      </w:r>
      <w:r w:rsidR="00624D6D">
        <w:rPr>
          <w:rFonts w:ascii="Times New Roman" w:hAnsi="Times New Roman"/>
          <w:bCs/>
          <w:noProof w:val="0"/>
          <w:sz w:val="24"/>
        </w:rPr>
        <w:t>9</w:t>
      </w:r>
      <w:r w:rsidR="000C1D95">
        <w:rPr>
          <w:rFonts w:ascii="Times New Roman" w:hAnsi="Times New Roman"/>
          <w:bCs/>
          <w:noProof w:val="0"/>
          <w:sz w:val="24"/>
        </w:rPr>
        <w:t>9</w:t>
      </w:r>
      <w:r w:rsidR="001F6C22">
        <w:rPr>
          <w:rFonts w:ascii="Times New Roman" w:hAnsi="Times New Roman"/>
          <w:bCs/>
          <w:noProof w:val="0"/>
          <w:sz w:val="24"/>
        </w:rPr>
        <w:t>%,</w:t>
      </w:r>
      <w:r w:rsidR="00DA25CE">
        <w:rPr>
          <w:rFonts w:ascii="Times New Roman" w:hAnsi="Times New Roman"/>
          <w:bCs/>
          <w:noProof w:val="0"/>
          <w:sz w:val="24"/>
        </w:rPr>
        <w:t xml:space="preserve"> tekući plan,</w:t>
      </w:r>
      <w:r w:rsidR="001F6C22">
        <w:rPr>
          <w:rFonts w:ascii="Times New Roman" w:hAnsi="Times New Roman"/>
          <w:bCs/>
          <w:noProof w:val="0"/>
          <w:sz w:val="24"/>
        </w:rPr>
        <w:t xml:space="preserve"> od čega iznos od </w:t>
      </w:r>
      <w:r w:rsidR="00624D6D">
        <w:rPr>
          <w:rFonts w:ascii="Times New Roman" w:hAnsi="Times New Roman"/>
          <w:bCs/>
          <w:noProof w:val="0"/>
          <w:sz w:val="24"/>
        </w:rPr>
        <w:t>5.292,72</w:t>
      </w:r>
      <w:r w:rsidR="001F6C22">
        <w:rPr>
          <w:rFonts w:ascii="Times New Roman" w:hAnsi="Times New Roman"/>
          <w:bCs/>
          <w:noProof w:val="0"/>
          <w:sz w:val="24"/>
        </w:rPr>
        <w:t xml:space="preserve"> eura</w:t>
      </w:r>
      <w:r w:rsidR="00091180">
        <w:rPr>
          <w:rFonts w:ascii="Times New Roman" w:hAnsi="Times New Roman"/>
          <w:bCs/>
          <w:noProof w:val="0"/>
          <w:sz w:val="24"/>
        </w:rPr>
        <w:t xml:space="preserve"> se</w:t>
      </w:r>
      <w:r w:rsidR="001F6C22">
        <w:rPr>
          <w:rFonts w:ascii="Times New Roman" w:hAnsi="Times New Roman"/>
          <w:bCs/>
          <w:noProof w:val="0"/>
          <w:sz w:val="24"/>
        </w:rPr>
        <w:t xml:space="preserve"> odnosi na nabavu ostale uredske opreme, na godišnju otplatu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 glavnice financijskog </w:t>
      </w:r>
      <w:proofErr w:type="spellStart"/>
      <w:r w:rsidR="00036D0C" w:rsidRPr="002C6A84">
        <w:rPr>
          <w:rFonts w:ascii="Times New Roman" w:hAnsi="Times New Roman"/>
          <w:bCs/>
          <w:noProof w:val="0"/>
          <w:sz w:val="24"/>
        </w:rPr>
        <w:t>leasinga</w:t>
      </w:r>
      <w:proofErr w:type="spellEnd"/>
      <w:r w:rsidR="00036D0C" w:rsidRPr="002C6A84">
        <w:rPr>
          <w:rFonts w:ascii="Times New Roman" w:hAnsi="Times New Roman"/>
          <w:bCs/>
          <w:noProof w:val="0"/>
          <w:sz w:val="24"/>
        </w:rPr>
        <w:t xml:space="preserve"> za nabavu v</w:t>
      </w:r>
      <w:r w:rsidR="000C1D95">
        <w:rPr>
          <w:rFonts w:ascii="Times New Roman" w:hAnsi="Times New Roman"/>
          <w:bCs/>
          <w:noProof w:val="0"/>
          <w:sz w:val="24"/>
        </w:rPr>
        <w:t xml:space="preserve">ozila </w:t>
      </w:r>
      <w:r w:rsidR="001F6C22">
        <w:rPr>
          <w:rFonts w:ascii="Times New Roman" w:hAnsi="Times New Roman"/>
          <w:bCs/>
          <w:noProof w:val="0"/>
          <w:sz w:val="24"/>
        </w:rPr>
        <w:t>i</w:t>
      </w:r>
      <w:r w:rsidR="009F366E">
        <w:rPr>
          <w:rFonts w:ascii="Times New Roman" w:hAnsi="Times New Roman"/>
          <w:bCs/>
          <w:noProof w:val="0"/>
          <w:sz w:val="24"/>
        </w:rPr>
        <w:t>znos</w:t>
      </w:r>
      <w:r w:rsidR="001F6C22">
        <w:rPr>
          <w:rFonts w:ascii="Times New Roman" w:hAnsi="Times New Roman"/>
          <w:bCs/>
          <w:noProof w:val="0"/>
          <w:sz w:val="24"/>
        </w:rPr>
        <w:t xml:space="preserve"> od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 </w:t>
      </w:r>
      <w:r w:rsidR="00624D6D">
        <w:rPr>
          <w:rFonts w:ascii="Times New Roman" w:hAnsi="Times New Roman"/>
          <w:bCs/>
          <w:noProof w:val="0"/>
          <w:sz w:val="24"/>
        </w:rPr>
        <w:t>3.328,91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 eura</w:t>
      </w:r>
      <w:r w:rsidR="007476D4">
        <w:rPr>
          <w:rFonts w:ascii="Times New Roman" w:hAnsi="Times New Roman"/>
          <w:bCs/>
          <w:noProof w:val="0"/>
          <w:sz w:val="24"/>
        </w:rPr>
        <w:t xml:space="preserve"> te na dodatna ulaganja</w:t>
      </w:r>
      <w:r w:rsidR="001F6C22">
        <w:rPr>
          <w:rFonts w:ascii="Times New Roman" w:hAnsi="Times New Roman"/>
          <w:bCs/>
          <w:noProof w:val="0"/>
          <w:sz w:val="24"/>
        </w:rPr>
        <w:t xml:space="preserve"> na građev</w:t>
      </w:r>
      <w:r w:rsidR="009F366E">
        <w:rPr>
          <w:rFonts w:ascii="Times New Roman" w:hAnsi="Times New Roman"/>
          <w:bCs/>
          <w:noProof w:val="0"/>
          <w:sz w:val="24"/>
        </w:rPr>
        <w:t>inskim objektima iznos</w:t>
      </w:r>
      <w:r w:rsidR="007476D4">
        <w:rPr>
          <w:rFonts w:ascii="Times New Roman" w:hAnsi="Times New Roman"/>
          <w:bCs/>
          <w:noProof w:val="0"/>
          <w:sz w:val="24"/>
        </w:rPr>
        <w:t xml:space="preserve"> od </w:t>
      </w:r>
      <w:r w:rsidR="00624D6D">
        <w:rPr>
          <w:rFonts w:ascii="Times New Roman" w:hAnsi="Times New Roman"/>
          <w:bCs/>
          <w:noProof w:val="0"/>
          <w:sz w:val="24"/>
        </w:rPr>
        <w:t>165.722,43</w:t>
      </w:r>
      <w:r w:rsidR="007476D4">
        <w:rPr>
          <w:rFonts w:ascii="Times New Roman" w:hAnsi="Times New Roman"/>
          <w:bCs/>
          <w:noProof w:val="0"/>
          <w:sz w:val="24"/>
        </w:rPr>
        <w:t xml:space="preserve"> eura, </w:t>
      </w:r>
      <w:r w:rsidR="00E73F5A">
        <w:rPr>
          <w:rFonts w:ascii="Times New Roman" w:hAnsi="Times New Roman"/>
          <w:bCs/>
          <w:noProof w:val="0"/>
          <w:sz w:val="24"/>
        </w:rPr>
        <w:t>koji se odnosi na radove n</w:t>
      </w:r>
      <w:r w:rsidR="00DA25CE">
        <w:rPr>
          <w:rFonts w:ascii="Times New Roman" w:hAnsi="Times New Roman"/>
          <w:bCs/>
          <w:noProof w:val="0"/>
          <w:sz w:val="24"/>
        </w:rPr>
        <w:t>a adaptaciji poslovnog prostora, što je u odnosu na izvršenje za 2024. godinu indeks 77,44%</w:t>
      </w:r>
      <w:r w:rsidR="0049387F">
        <w:rPr>
          <w:rFonts w:ascii="Times New Roman" w:hAnsi="Times New Roman"/>
          <w:bCs/>
          <w:noProof w:val="0"/>
          <w:sz w:val="24"/>
        </w:rPr>
        <w:t>, budući su radovi na adaptaciji poslovnog prostora izvršeni u manjem iznosu u odnosu na prethodnu godinu.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Izvještaj o prihodima i rashodima prema izvorima financiranja</w:t>
      </w:r>
      <w:r w:rsidR="007A7FD9">
        <w:rPr>
          <w:rFonts w:ascii="Times New Roman" w:hAnsi="Times New Roman"/>
          <w:noProof w:val="0"/>
          <w:sz w:val="24"/>
        </w:rPr>
        <w:t xml:space="preserve"> – Općinsko državno odvjetništvo u Čakovcu ostvaruje prihode iz državnog proračuna odnosno nadležnog Ministarstva pravosuđa</w:t>
      </w:r>
      <w:r w:rsidR="00E65C0E">
        <w:rPr>
          <w:rFonts w:ascii="Times New Roman" w:hAnsi="Times New Roman"/>
          <w:noProof w:val="0"/>
          <w:sz w:val="24"/>
        </w:rPr>
        <w:t>,</w:t>
      </w:r>
      <w:r w:rsidR="007A7FD9">
        <w:rPr>
          <w:rFonts w:ascii="Times New Roman" w:hAnsi="Times New Roman"/>
          <w:noProof w:val="0"/>
          <w:sz w:val="24"/>
        </w:rPr>
        <w:t xml:space="preserve"> uprave</w:t>
      </w:r>
      <w:r w:rsidR="00E65C0E">
        <w:rPr>
          <w:rFonts w:ascii="Times New Roman" w:hAnsi="Times New Roman"/>
          <w:noProof w:val="0"/>
          <w:sz w:val="24"/>
        </w:rPr>
        <w:t xml:space="preserve"> i digitalne transformacije</w:t>
      </w:r>
      <w:r w:rsidR="007A7FD9">
        <w:rPr>
          <w:rFonts w:ascii="Times New Roman" w:hAnsi="Times New Roman"/>
          <w:noProof w:val="0"/>
          <w:sz w:val="24"/>
        </w:rPr>
        <w:t xml:space="preserve"> u 100% iznosu, izvor financiranja 11 – Opći prihodi i primici te u manjem dijelu ostvaruje vlastite prihode, izvor financiranja 31 – Vlastiti prihodi.</w:t>
      </w:r>
    </w:p>
    <w:p w:rsidR="0004620A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04620A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Izvještaj o rashodima prema funkcijskoj klasifikaciji – 033 Sudovi.</w:t>
      </w:r>
    </w:p>
    <w:p w:rsidR="007A7FD9" w:rsidRDefault="007A7FD9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7A7FD9" w:rsidRDefault="00D146A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Posebni dio planirano/izvršenje – Opći prihodi i primici te rashodi odnose se na ra</w:t>
      </w:r>
      <w:r w:rsidR="003604F3">
        <w:rPr>
          <w:rFonts w:ascii="Times New Roman" w:hAnsi="Times New Roman"/>
          <w:noProof w:val="0"/>
          <w:sz w:val="24"/>
        </w:rPr>
        <w:t xml:space="preserve">zdjel 109 Ministarstvo pravosuđa, </w:t>
      </w:r>
      <w:r>
        <w:rPr>
          <w:rFonts w:ascii="Times New Roman" w:hAnsi="Times New Roman"/>
          <w:noProof w:val="0"/>
          <w:sz w:val="24"/>
        </w:rPr>
        <w:t>uprave</w:t>
      </w:r>
      <w:r w:rsidR="003604F3">
        <w:rPr>
          <w:rFonts w:ascii="Times New Roman" w:hAnsi="Times New Roman"/>
          <w:noProof w:val="0"/>
          <w:sz w:val="24"/>
        </w:rPr>
        <w:t xml:space="preserve"> i digitalne transformacije</w:t>
      </w:r>
      <w:r>
        <w:rPr>
          <w:rFonts w:ascii="Times New Roman" w:hAnsi="Times New Roman"/>
          <w:noProof w:val="0"/>
          <w:sz w:val="24"/>
        </w:rPr>
        <w:t xml:space="preserve">, glava 10985 općinska državna odvjetništva, RKP 4526 Općinsko državno odvjetništvo u Čakovcu, program </w:t>
      </w:r>
      <w:r w:rsidR="00607967">
        <w:rPr>
          <w:rFonts w:ascii="Times New Roman" w:hAnsi="Times New Roman"/>
          <w:noProof w:val="0"/>
          <w:sz w:val="24"/>
        </w:rPr>
        <w:t>2812-</w:t>
      </w:r>
      <w:r>
        <w:rPr>
          <w:rFonts w:ascii="Times New Roman" w:hAnsi="Times New Roman"/>
          <w:noProof w:val="0"/>
          <w:sz w:val="24"/>
        </w:rPr>
        <w:t xml:space="preserve"> Djelovanje državnih odvjetništava, aktivnost A642000 Progon počinitelja kaznenih i kažnjivih djela i zaštita imovine RH pred nadležnim sudovima i tijelima.</w:t>
      </w:r>
    </w:p>
    <w:p w:rsidR="0004620A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04620A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04620A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04620A" w:rsidRDefault="003604F3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U Čakovcu, 2</w:t>
      </w:r>
      <w:r w:rsidR="0049387F">
        <w:rPr>
          <w:rFonts w:ascii="Times New Roman" w:hAnsi="Times New Roman"/>
          <w:noProof w:val="0"/>
          <w:sz w:val="24"/>
        </w:rPr>
        <w:t>3</w:t>
      </w:r>
      <w:r w:rsidR="00D146AA">
        <w:rPr>
          <w:rFonts w:ascii="Times New Roman" w:hAnsi="Times New Roman"/>
          <w:noProof w:val="0"/>
          <w:sz w:val="24"/>
        </w:rPr>
        <w:t xml:space="preserve">. </w:t>
      </w:r>
      <w:r w:rsidR="0046314C">
        <w:rPr>
          <w:rFonts w:ascii="Times New Roman" w:hAnsi="Times New Roman"/>
          <w:noProof w:val="0"/>
          <w:sz w:val="24"/>
        </w:rPr>
        <w:t>ožujka 2026</w:t>
      </w:r>
      <w:r w:rsidR="0004620A">
        <w:rPr>
          <w:rFonts w:ascii="Times New Roman" w:hAnsi="Times New Roman"/>
          <w:noProof w:val="0"/>
          <w:sz w:val="24"/>
        </w:rPr>
        <w:t>.</w:t>
      </w:r>
      <w:r w:rsidR="0004620A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ab/>
      </w:r>
      <w:r w:rsidR="00607967">
        <w:rPr>
          <w:rFonts w:ascii="Times New Roman" w:hAnsi="Times New Roman"/>
          <w:noProof w:val="0"/>
          <w:sz w:val="24"/>
        </w:rPr>
        <w:tab/>
      </w:r>
      <w:r w:rsidR="0004620A">
        <w:rPr>
          <w:rFonts w:ascii="Times New Roman" w:hAnsi="Times New Roman"/>
          <w:noProof w:val="0"/>
          <w:sz w:val="24"/>
        </w:rPr>
        <w:t>OPĆINSKA DRŽAVNA ODVJETNICA</w:t>
      </w:r>
    </w:p>
    <w:p w:rsidR="0004620A" w:rsidRPr="002C6A84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</w:r>
      <w:r>
        <w:rPr>
          <w:rFonts w:ascii="Times New Roman" w:hAnsi="Times New Roman"/>
          <w:noProof w:val="0"/>
          <w:sz w:val="24"/>
        </w:rPr>
        <w:tab/>
        <w:t xml:space="preserve">  </w:t>
      </w:r>
      <w:r w:rsidR="00607967">
        <w:rPr>
          <w:rFonts w:ascii="Times New Roman" w:hAnsi="Times New Roman"/>
          <w:noProof w:val="0"/>
          <w:sz w:val="24"/>
        </w:rPr>
        <w:t xml:space="preserve"> </w:t>
      </w:r>
      <w:r>
        <w:rPr>
          <w:rFonts w:ascii="Times New Roman" w:hAnsi="Times New Roman"/>
          <w:noProof w:val="0"/>
          <w:sz w:val="24"/>
        </w:rPr>
        <w:t xml:space="preserve"> </w:t>
      </w:r>
      <w:r w:rsidR="00607967">
        <w:rPr>
          <w:rFonts w:ascii="Times New Roman" w:hAnsi="Times New Roman"/>
          <w:noProof w:val="0"/>
          <w:sz w:val="24"/>
        </w:rPr>
        <w:tab/>
        <w:t xml:space="preserve">    </w:t>
      </w:r>
      <w:r w:rsidR="0046314C">
        <w:rPr>
          <w:rFonts w:ascii="Times New Roman" w:hAnsi="Times New Roman"/>
          <w:noProof w:val="0"/>
          <w:sz w:val="24"/>
        </w:rPr>
        <w:t>Petra Bujan, v.d.</w:t>
      </w:r>
    </w:p>
    <w:sectPr w:rsidR="0004620A" w:rsidRPr="002C6A84" w:rsidSect="00312C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4E" w:rsidRDefault="00A80A4E" w:rsidP="006223AF">
      <w:r>
        <w:separator/>
      </w:r>
    </w:p>
  </w:endnote>
  <w:endnote w:type="continuationSeparator" w:id="0">
    <w:p w:rsidR="00A80A4E" w:rsidRDefault="00A80A4E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9C9" w:rsidRDefault="008909C9">
    <w:pPr>
      <w:pStyle w:val="Podnoje"/>
    </w:pPr>
  </w:p>
  <w:p w:rsidR="006223AF" w:rsidRDefault="006223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4E" w:rsidRDefault="00A80A4E" w:rsidP="006223AF">
      <w:r>
        <w:separator/>
      </w:r>
    </w:p>
  </w:footnote>
  <w:footnote w:type="continuationSeparator" w:id="0">
    <w:p w:rsidR="00A80A4E" w:rsidRDefault="00A80A4E" w:rsidP="0062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4A" w:rsidRDefault="00312C4A">
    <w:pPr>
      <w:pStyle w:val="Zaglavlje"/>
      <w:jc w:val="center"/>
    </w:pPr>
    <w:r>
      <w:t>2</w:t>
    </w:r>
  </w:p>
  <w:p w:rsidR="00DC463F" w:rsidRDefault="00DC46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9E"/>
    <w:rsid w:val="00005815"/>
    <w:rsid w:val="0001051D"/>
    <w:rsid w:val="00015781"/>
    <w:rsid w:val="00016EB6"/>
    <w:rsid w:val="000219A4"/>
    <w:rsid w:val="000265FC"/>
    <w:rsid w:val="0002779D"/>
    <w:rsid w:val="00027F55"/>
    <w:rsid w:val="00036D0C"/>
    <w:rsid w:val="0004620A"/>
    <w:rsid w:val="00057BEB"/>
    <w:rsid w:val="000615FD"/>
    <w:rsid w:val="00067980"/>
    <w:rsid w:val="00070AB9"/>
    <w:rsid w:val="000765DA"/>
    <w:rsid w:val="000811AF"/>
    <w:rsid w:val="00090615"/>
    <w:rsid w:val="00091180"/>
    <w:rsid w:val="0009273D"/>
    <w:rsid w:val="000B057A"/>
    <w:rsid w:val="000B1B4A"/>
    <w:rsid w:val="000B1D71"/>
    <w:rsid w:val="000B773A"/>
    <w:rsid w:val="000C1D95"/>
    <w:rsid w:val="000F45C6"/>
    <w:rsid w:val="000F74E5"/>
    <w:rsid w:val="00105B64"/>
    <w:rsid w:val="00115623"/>
    <w:rsid w:val="001204D4"/>
    <w:rsid w:val="00132366"/>
    <w:rsid w:val="00135098"/>
    <w:rsid w:val="00135C7C"/>
    <w:rsid w:val="00164778"/>
    <w:rsid w:val="00165B27"/>
    <w:rsid w:val="001674A6"/>
    <w:rsid w:val="00175087"/>
    <w:rsid w:val="00197C6E"/>
    <w:rsid w:val="001A7720"/>
    <w:rsid w:val="001F6C22"/>
    <w:rsid w:val="00207FF5"/>
    <w:rsid w:val="00240BBE"/>
    <w:rsid w:val="002462C1"/>
    <w:rsid w:val="0026620D"/>
    <w:rsid w:val="00271B5F"/>
    <w:rsid w:val="0028132B"/>
    <w:rsid w:val="0028376E"/>
    <w:rsid w:val="002904DB"/>
    <w:rsid w:val="00295ED6"/>
    <w:rsid w:val="002C6A84"/>
    <w:rsid w:val="002D014D"/>
    <w:rsid w:val="002D7AB6"/>
    <w:rsid w:val="002E2EB1"/>
    <w:rsid w:val="0031182F"/>
    <w:rsid w:val="00312C4A"/>
    <w:rsid w:val="00335C89"/>
    <w:rsid w:val="00337220"/>
    <w:rsid w:val="00354F1A"/>
    <w:rsid w:val="003604F3"/>
    <w:rsid w:val="0038122B"/>
    <w:rsid w:val="00384E48"/>
    <w:rsid w:val="0038539E"/>
    <w:rsid w:val="003955A7"/>
    <w:rsid w:val="003A03B5"/>
    <w:rsid w:val="003E076E"/>
    <w:rsid w:val="003E31A4"/>
    <w:rsid w:val="003E5622"/>
    <w:rsid w:val="003E6198"/>
    <w:rsid w:val="003F489F"/>
    <w:rsid w:val="00400E44"/>
    <w:rsid w:val="004245BB"/>
    <w:rsid w:val="00437208"/>
    <w:rsid w:val="0044054D"/>
    <w:rsid w:val="0044602C"/>
    <w:rsid w:val="004473A1"/>
    <w:rsid w:val="00450A56"/>
    <w:rsid w:val="0046314C"/>
    <w:rsid w:val="0047459F"/>
    <w:rsid w:val="0048104A"/>
    <w:rsid w:val="004874A3"/>
    <w:rsid w:val="004925E7"/>
    <w:rsid w:val="0049387F"/>
    <w:rsid w:val="004A035D"/>
    <w:rsid w:val="004A1248"/>
    <w:rsid w:val="004A5484"/>
    <w:rsid w:val="004B6328"/>
    <w:rsid w:val="004D3B27"/>
    <w:rsid w:val="004E30DC"/>
    <w:rsid w:val="004F6D53"/>
    <w:rsid w:val="00501C7C"/>
    <w:rsid w:val="00504B0E"/>
    <w:rsid w:val="00517FE5"/>
    <w:rsid w:val="005525E0"/>
    <w:rsid w:val="00564198"/>
    <w:rsid w:val="0059584B"/>
    <w:rsid w:val="005A38D3"/>
    <w:rsid w:val="005A55F0"/>
    <w:rsid w:val="005D60C5"/>
    <w:rsid w:val="005E225D"/>
    <w:rsid w:val="00607967"/>
    <w:rsid w:val="00614353"/>
    <w:rsid w:val="006223AF"/>
    <w:rsid w:val="00624D6D"/>
    <w:rsid w:val="006270F9"/>
    <w:rsid w:val="00632BA1"/>
    <w:rsid w:val="0063791A"/>
    <w:rsid w:val="006407A9"/>
    <w:rsid w:val="00642557"/>
    <w:rsid w:val="00655A38"/>
    <w:rsid w:val="00660A8A"/>
    <w:rsid w:val="0066736A"/>
    <w:rsid w:val="00683840"/>
    <w:rsid w:val="00687E4D"/>
    <w:rsid w:val="006A242C"/>
    <w:rsid w:val="006A3AC3"/>
    <w:rsid w:val="006B3B24"/>
    <w:rsid w:val="006F4476"/>
    <w:rsid w:val="00726E59"/>
    <w:rsid w:val="007476D4"/>
    <w:rsid w:val="00756806"/>
    <w:rsid w:val="00760BAF"/>
    <w:rsid w:val="00780E5B"/>
    <w:rsid w:val="00786326"/>
    <w:rsid w:val="00794218"/>
    <w:rsid w:val="007A272B"/>
    <w:rsid w:val="007A59E2"/>
    <w:rsid w:val="007A7FD9"/>
    <w:rsid w:val="007B66E4"/>
    <w:rsid w:val="007D100E"/>
    <w:rsid w:val="007D26F9"/>
    <w:rsid w:val="007E4DC1"/>
    <w:rsid w:val="007F74E8"/>
    <w:rsid w:val="0081472B"/>
    <w:rsid w:val="00841459"/>
    <w:rsid w:val="00855199"/>
    <w:rsid w:val="00861FEE"/>
    <w:rsid w:val="00866D1F"/>
    <w:rsid w:val="008751F0"/>
    <w:rsid w:val="008909C9"/>
    <w:rsid w:val="008B3DB4"/>
    <w:rsid w:val="008B4835"/>
    <w:rsid w:val="008C53FA"/>
    <w:rsid w:val="008E31EC"/>
    <w:rsid w:val="0092777E"/>
    <w:rsid w:val="00931334"/>
    <w:rsid w:val="009351A2"/>
    <w:rsid w:val="00957AA2"/>
    <w:rsid w:val="009608DF"/>
    <w:rsid w:val="0097628F"/>
    <w:rsid w:val="00982A20"/>
    <w:rsid w:val="009A18DD"/>
    <w:rsid w:val="009A5556"/>
    <w:rsid w:val="009B0B23"/>
    <w:rsid w:val="009D6D05"/>
    <w:rsid w:val="009F366E"/>
    <w:rsid w:val="009F6C9E"/>
    <w:rsid w:val="00A022F1"/>
    <w:rsid w:val="00A1103A"/>
    <w:rsid w:val="00A12833"/>
    <w:rsid w:val="00A21003"/>
    <w:rsid w:val="00A24A63"/>
    <w:rsid w:val="00A316FF"/>
    <w:rsid w:val="00A43E1D"/>
    <w:rsid w:val="00A624DF"/>
    <w:rsid w:val="00A66D30"/>
    <w:rsid w:val="00A7505A"/>
    <w:rsid w:val="00A80A4E"/>
    <w:rsid w:val="00A95CC0"/>
    <w:rsid w:val="00A97FC9"/>
    <w:rsid w:val="00AB3E8D"/>
    <w:rsid w:val="00AB59FE"/>
    <w:rsid w:val="00AC7514"/>
    <w:rsid w:val="00AE6C97"/>
    <w:rsid w:val="00AF1C42"/>
    <w:rsid w:val="00AF5AD9"/>
    <w:rsid w:val="00B208E4"/>
    <w:rsid w:val="00B24834"/>
    <w:rsid w:val="00B567A2"/>
    <w:rsid w:val="00B63CFA"/>
    <w:rsid w:val="00B7479E"/>
    <w:rsid w:val="00BB2873"/>
    <w:rsid w:val="00BE4F0C"/>
    <w:rsid w:val="00C11FAE"/>
    <w:rsid w:val="00C139F8"/>
    <w:rsid w:val="00C3589A"/>
    <w:rsid w:val="00C422FF"/>
    <w:rsid w:val="00C5740E"/>
    <w:rsid w:val="00C640AA"/>
    <w:rsid w:val="00C66AD6"/>
    <w:rsid w:val="00C85B6D"/>
    <w:rsid w:val="00C863FF"/>
    <w:rsid w:val="00C908E3"/>
    <w:rsid w:val="00C90C1A"/>
    <w:rsid w:val="00C90DA4"/>
    <w:rsid w:val="00C93A79"/>
    <w:rsid w:val="00C95A32"/>
    <w:rsid w:val="00CA78E6"/>
    <w:rsid w:val="00CD7D19"/>
    <w:rsid w:val="00CE0776"/>
    <w:rsid w:val="00D13EC5"/>
    <w:rsid w:val="00D146AA"/>
    <w:rsid w:val="00D1668E"/>
    <w:rsid w:val="00D40087"/>
    <w:rsid w:val="00D71190"/>
    <w:rsid w:val="00D76FFC"/>
    <w:rsid w:val="00D856BA"/>
    <w:rsid w:val="00DA00DE"/>
    <w:rsid w:val="00DA0727"/>
    <w:rsid w:val="00DA0F20"/>
    <w:rsid w:val="00DA25CE"/>
    <w:rsid w:val="00DC463F"/>
    <w:rsid w:val="00DE0931"/>
    <w:rsid w:val="00E14D35"/>
    <w:rsid w:val="00E230E2"/>
    <w:rsid w:val="00E509C2"/>
    <w:rsid w:val="00E517E3"/>
    <w:rsid w:val="00E51C14"/>
    <w:rsid w:val="00E65C0E"/>
    <w:rsid w:val="00E71087"/>
    <w:rsid w:val="00E71A67"/>
    <w:rsid w:val="00E72601"/>
    <w:rsid w:val="00E73F5A"/>
    <w:rsid w:val="00E80C6E"/>
    <w:rsid w:val="00E812E2"/>
    <w:rsid w:val="00E8426F"/>
    <w:rsid w:val="00E971D6"/>
    <w:rsid w:val="00EA33A3"/>
    <w:rsid w:val="00EA4BE1"/>
    <w:rsid w:val="00ED1A76"/>
    <w:rsid w:val="00EE21B3"/>
    <w:rsid w:val="00EE4852"/>
    <w:rsid w:val="00EF5432"/>
    <w:rsid w:val="00EF6BA5"/>
    <w:rsid w:val="00F14C6D"/>
    <w:rsid w:val="00F211B6"/>
    <w:rsid w:val="00F24DEC"/>
    <w:rsid w:val="00F3008E"/>
    <w:rsid w:val="00F6345E"/>
    <w:rsid w:val="00F8748B"/>
    <w:rsid w:val="00FA7D07"/>
    <w:rsid w:val="00FC7DFB"/>
    <w:rsid w:val="00FD2345"/>
    <w:rsid w:val="00FD2BF4"/>
    <w:rsid w:val="00FE19C2"/>
    <w:rsid w:val="00FE6486"/>
    <w:rsid w:val="00FF4790"/>
    <w:rsid w:val="00FF5063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41365-062A-44DE-9292-E273D63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7.a Obrazloženje općeg dijela financijskog plana_ODO ČK</vt:lpstr>
    </vt:vector>
  </TitlesOfParts>
  <Company>MPRH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7.a Obrazloženje općeg dijela financijskog plana_ODO ČK</dc:title>
  <dc:creator>Nevenka Horvat</dc:creator>
  <cp:lastModifiedBy>Nevenka Horvat</cp:lastModifiedBy>
  <cp:revision>5</cp:revision>
  <cp:lastPrinted>2025-07-24T09:36:00Z</cp:lastPrinted>
  <dcterms:created xsi:type="dcterms:W3CDTF">2026-03-23T09:39:00Z</dcterms:created>
  <dcterms:modified xsi:type="dcterms:W3CDTF">2026-03-23T10:55:00Z</dcterms:modified>
</cp:coreProperties>
</file>