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ad6c2ad1d246f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52356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OPĆINSKO GRAĐANSKO DRŽAVNO ODVJETNIŠTVO U ZAGREBU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833.710,10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985.490,33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1.129.167,53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995.305,62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295.457,43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9.815,29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1.095,56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1.697,00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3.122,79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3.283,00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105,1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299.675,78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14.795,29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4,9</w:t>
            </w:r>
          </w:p>
        </w:tc>
      </w:tr>
    </w:tbl>
    <w:p>
      <w:pPr>
        <w:spacing w:before="0" w:after="0"/>
      </w:pPr>
    </w:p>
    <w:p>
      <w:r>
        <w:t xml:space="preserve">U izvještajnom razdoblju bilježimo manjak prihoda poslovanja zbog dospjelih obveza za čije ćemo podmirenje zatražiti sredstva u travnju.</w:t>
      </w:r>
    </w:p>
    <w:p>
      <w:r>
        <w:t xml:space="preserve">U rashodima za nefinancijsku imovinu uz redovne troškove poslovanja imamo dodatne troškove za investicijsko održavanje telefonske centrale. </w:t>
      </w:r>
    </w:p>
    <w:p>
      <w:r>
        <w:t xml:space="preserve">Rashodi za financijsku imovinu odnose se na otplatu leasing rata za vozila. Za konačnu otplatu je preostalo 41.197,05 € glavnice.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1.093,25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1093,2</w:t>
            </w:r>
          </w:p>
        </w:tc>
      </w:tr>
    </w:tbl>
    <w:p>
      <w:pPr>
        <w:spacing w:before="0" w:after="0"/>
      </w:pPr>
    </w:p>
    <w:p>
      <w:r>
        <w:t xml:space="preserve">U ovom izvještajnom razdoblju imali smo povećane troškove investicijskog održavanja zbog radova na telefonskoj centrali.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1873,0</w:t>
            </w:r>
          </w:p>
        </w:tc>
      </w:tr>
    </w:tbl>
    <w:p>
      <w:pPr>
        <w:spacing w:before="0" w:after="0"/>
      </w:pPr>
    </w:p>
    <w:p>
      <w:r>
        <w:t xml:space="preserve">U ovom izvještajnom razdoblju uveli smo novu aplikaciju za izračun zateznih kamata i dodjeljivanje novih FINA  certifikata za e-račun doprinjelo je do povečanja obveza.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u izvještajnom razdoblju u redoslijedu su plaćanja za mjesec travanj.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4619320f3746e1" /></Relationships>
</file>