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736c6594e4c6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4825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OPĆINSKO DRŽAVNO ODVJETNIŠTVO U RIJECI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901.631,63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1.008.629,59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1.227.265,37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1.070.542,47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325.633,74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61.912,88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887,40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326.495,38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62.800,28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19,2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izvještajnom razdoblju prihodi poslovanja ostvareni su iz nadležnog proračuna, a tek neznatnim dijelom iz vlastitih prihoda (preslike spisa). Ukupni rashodi poslovanja manji su u odnosu na izvještajno razdoblje prethodne godine najvećim dijelom zbog načina evidendiranja rashoda za zaposlene koji su se od 1. siječnja 2025. evidentirali kao rashodi u izvještajnom razdoblju, a ne budućih razdoblja prema novom Pravilniku o proračunskom računovodstvu i računskom planu knjigovodstveno pa je u evidentirano 4 rashoda za zaposlene u odnosu na izvještajno razdoblje tekuće godine kada je evidentirano 3 rashoda za zaposlene. </w:t>
      </w:r>
    </w:p>
    <w:p>
      <w:pPr>
        <w:jc w:val="both"/>
      </w:pPr>
      <w:r>
        <w:t xml:space="preserve">Prihodi poslovanja veći su u odnosu na izvještajno razdoblje prethodne godine najvećim dijelom zbog povećanja rashoda za zaposlene, kao i zbog podmirenja rashoda iz prethodne godine, odnosno obveza koje su bile nedospjele 31. prosinca 2025. </w:t>
      </w:r>
    </w:p>
    <w:p>
      <w:pPr>
        <w:jc w:val="both"/>
      </w:pPr>
      <w:r>
        <w:t xml:space="preserve">U izvještajnom razdoblju ukupni izdaci za financijsku imovinu i otplate zajmova u iznosu od 887,40 EUR odnose se na otplatu obroka financijskog leasinga za nabavu službenog vozila.  </w:t>
      </w:r>
    </w:p>
    <w:p>
      <w:pPr>
        <w:jc w:val="both"/>
      </w:pPr>
      <w:r>
        <w:t xml:space="preserve">Ukupni rashodi u izvještajnom razdoblju tekuće godine sadrže i nepodmirene obveze tekućeg razdoblja, koje još nisu dospjele pa je zbog svega navedenog ostvaren ukupan manjak prihoda i primitaka u iznosu od 62.800,28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Sve dospjele obveze u izvještajnom razdoblju su i podmirene pa su iskazane ukupne obveze u obrascu nedospjele.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fa4042aec64cef" /></Relationships>
</file>