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EE9BF" w14:textId="1B2885F7" w:rsidR="007F16D0" w:rsidRDefault="001672B4" w:rsidP="007F16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9A0FC4" w14:textId="77777777" w:rsidR="007F16D0" w:rsidRDefault="007F16D0" w:rsidP="007F16D0">
      <w:pPr>
        <w:pStyle w:val="Naslov3"/>
        <w:pBdr>
          <w:top w:val="single" w:sz="4" w:space="0" w:color="auto"/>
        </w:pBdr>
      </w:pPr>
      <w:r>
        <w:t>10940 Državno odvjetništvo Republike Hrvatske</w:t>
      </w:r>
    </w:p>
    <w:p w14:paraId="3A5BA1B4" w14:textId="77777777" w:rsidR="007F16D0" w:rsidRDefault="007F16D0" w:rsidP="007F16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RKP: 3365</w:t>
      </w:r>
    </w:p>
    <w:p w14:paraId="68574583" w14:textId="77777777" w:rsidR="007F16D0" w:rsidRDefault="007F16D0" w:rsidP="007F16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12AB99" w14:textId="1AE2A605" w:rsidR="007F16D0" w:rsidRPr="000B7977" w:rsidRDefault="007F16D0" w:rsidP="007F16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977">
        <w:rPr>
          <w:rFonts w:ascii="Times New Roman" w:hAnsi="Times New Roman" w:cs="Times New Roman"/>
          <w:b/>
          <w:sz w:val="24"/>
          <w:szCs w:val="24"/>
        </w:rPr>
        <w:t xml:space="preserve">Obrazloženje općeg dijela za razdoblje </w:t>
      </w:r>
      <w:r w:rsidR="004C7F04">
        <w:rPr>
          <w:rFonts w:ascii="Times New Roman" w:hAnsi="Times New Roman" w:cs="Times New Roman"/>
          <w:b/>
          <w:sz w:val="24"/>
          <w:szCs w:val="24"/>
        </w:rPr>
        <w:t>01.01.202</w:t>
      </w:r>
      <w:r w:rsidR="00AD56EA">
        <w:rPr>
          <w:rFonts w:ascii="Times New Roman" w:hAnsi="Times New Roman" w:cs="Times New Roman"/>
          <w:b/>
          <w:sz w:val="24"/>
          <w:szCs w:val="24"/>
        </w:rPr>
        <w:t>5</w:t>
      </w:r>
      <w:r w:rsidR="004C7F04">
        <w:rPr>
          <w:rFonts w:ascii="Times New Roman" w:hAnsi="Times New Roman" w:cs="Times New Roman"/>
          <w:b/>
          <w:sz w:val="24"/>
          <w:szCs w:val="24"/>
        </w:rPr>
        <w:t>.-31.12.202</w:t>
      </w:r>
      <w:r w:rsidR="00AD56E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24DF3D6" w14:textId="77777777" w:rsidR="007F16D0" w:rsidRPr="009D555B" w:rsidRDefault="007F16D0" w:rsidP="007F16D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D555B">
        <w:rPr>
          <w:rFonts w:ascii="Times New Roman" w:hAnsi="Times New Roman" w:cs="Times New Roman"/>
          <w:b/>
          <w:bCs/>
          <w:sz w:val="24"/>
          <w:szCs w:val="24"/>
        </w:rPr>
        <w:t>IZVJEŠTAJ O PRIHODIMA I RASHODIMA PREMA EKONOMSKOJ KLASIFIKACIJI</w:t>
      </w:r>
    </w:p>
    <w:p w14:paraId="239017E9" w14:textId="5AB8A2F8" w:rsidR="007F16D0" w:rsidRPr="00BD07F1" w:rsidRDefault="007F16D0" w:rsidP="007F16D0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Najveći iznos prihoda  DORH-</w:t>
      </w:r>
      <w:r w:rsidR="004C7F04">
        <w:rPr>
          <w:rFonts w:ascii="Times New Roman" w:hAnsi="Times New Roman" w:cs="Times New Roman"/>
          <w:sz w:val="24"/>
          <w:szCs w:val="24"/>
        </w:rPr>
        <w:t>a za razdoblje od 01.01.202</w:t>
      </w:r>
      <w:r w:rsidR="00AD56EA">
        <w:rPr>
          <w:rFonts w:ascii="Times New Roman" w:hAnsi="Times New Roman" w:cs="Times New Roman"/>
          <w:sz w:val="24"/>
          <w:szCs w:val="24"/>
        </w:rPr>
        <w:t>5</w:t>
      </w:r>
      <w:r w:rsidR="00185A77">
        <w:rPr>
          <w:rFonts w:ascii="Times New Roman" w:hAnsi="Times New Roman" w:cs="Times New Roman"/>
          <w:sz w:val="24"/>
          <w:szCs w:val="24"/>
        </w:rPr>
        <w:t>.-31.12</w:t>
      </w:r>
      <w:r w:rsidR="004C7F04">
        <w:rPr>
          <w:rFonts w:ascii="Times New Roman" w:hAnsi="Times New Roman" w:cs="Times New Roman"/>
          <w:sz w:val="24"/>
          <w:szCs w:val="24"/>
        </w:rPr>
        <w:t>.202</w:t>
      </w:r>
      <w:r w:rsidR="00AD56E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odnosi se na </w:t>
      </w:r>
      <w:r w:rsidRPr="00AB1A57">
        <w:rPr>
          <w:rFonts w:ascii="Times New Roman" w:hAnsi="Times New Roman" w:cs="Times New Roman"/>
          <w:b/>
          <w:sz w:val="24"/>
          <w:szCs w:val="24"/>
        </w:rPr>
        <w:t>Prihod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AB1A57">
        <w:rPr>
          <w:rFonts w:ascii="Times New Roman" w:hAnsi="Times New Roman" w:cs="Times New Roman"/>
          <w:b/>
          <w:sz w:val="24"/>
          <w:szCs w:val="24"/>
        </w:rPr>
        <w:t xml:space="preserve"> iz nadležnog proračuna </w:t>
      </w:r>
      <w:r>
        <w:rPr>
          <w:rFonts w:ascii="Times New Roman" w:hAnsi="Times New Roman" w:cs="Times New Roman"/>
          <w:sz w:val="24"/>
          <w:szCs w:val="24"/>
        </w:rPr>
        <w:t xml:space="preserve">(skupina konta 67) </w:t>
      </w:r>
    </w:p>
    <w:p w14:paraId="69F1FDD7" w14:textId="77777777" w:rsidR="007F16D0" w:rsidRDefault="007F16D0" w:rsidP="007F16D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B1A57">
        <w:rPr>
          <w:rFonts w:ascii="Times New Roman" w:hAnsi="Times New Roman" w:cs="Times New Roman"/>
          <w:b/>
          <w:sz w:val="24"/>
          <w:szCs w:val="24"/>
        </w:rPr>
        <w:t>Prihod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AB1A57">
        <w:rPr>
          <w:rFonts w:ascii="Times New Roman" w:hAnsi="Times New Roman" w:cs="Times New Roman"/>
          <w:b/>
          <w:sz w:val="24"/>
          <w:szCs w:val="24"/>
        </w:rPr>
        <w:t xml:space="preserve"> od prodaje proizvoda i robe, te pruženih usluga</w:t>
      </w:r>
      <w:r>
        <w:rPr>
          <w:rFonts w:ascii="Times New Roman" w:hAnsi="Times New Roman" w:cs="Times New Roman"/>
          <w:b/>
          <w:sz w:val="24"/>
          <w:szCs w:val="24"/>
        </w:rPr>
        <w:t xml:space="preserve"> (skupina konta 66)</w:t>
      </w:r>
      <w:r>
        <w:rPr>
          <w:rFonts w:ascii="Times New Roman" w:hAnsi="Times New Roman" w:cs="Times New Roman"/>
          <w:sz w:val="24"/>
          <w:szCs w:val="24"/>
        </w:rPr>
        <w:t>, (vlastiti prihodi) DORH-a ostvaruje</w:t>
      </w:r>
      <w:r w:rsidRPr="000B7977">
        <w:rPr>
          <w:rFonts w:ascii="Times New Roman" w:hAnsi="Times New Roman" w:cs="Times New Roman"/>
          <w:sz w:val="24"/>
          <w:szCs w:val="24"/>
        </w:rPr>
        <w:t xml:space="preserve"> se od </w:t>
      </w:r>
      <w:r>
        <w:rPr>
          <w:rFonts w:ascii="Times New Roman" w:hAnsi="Times New Roman" w:cs="Times New Roman"/>
          <w:sz w:val="24"/>
          <w:szCs w:val="24"/>
        </w:rPr>
        <w:t xml:space="preserve">prodaje u vlastitoj čajnoj kuhinji te se kao takvi i troše za nabavu materijala i održavanja isključivo za potrebe čajne kuhinje. </w:t>
      </w:r>
    </w:p>
    <w:p w14:paraId="3CA5F358" w14:textId="77777777" w:rsidR="00D9039C" w:rsidRDefault="00D9039C" w:rsidP="007F16D0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03A403CA" w14:textId="77777777" w:rsidR="007F16D0" w:rsidRDefault="007F16D0" w:rsidP="007F16D0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46321853" w14:textId="4B512E9A" w:rsidR="007F16D0" w:rsidRPr="006E2FA0" w:rsidRDefault="007F16D0" w:rsidP="007F16D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Najveći dio </w:t>
      </w:r>
      <w:r w:rsidRPr="00AF3043">
        <w:rPr>
          <w:rFonts w:ascii="Times New Roman" w:hAnsi="Times New Roman" w:cs="Times New Roman"/>
          <w:b/>
          <w:sz w:val="24"/>
          <w:szCs w:val="24"/>
        </w:rPr>
        <w:t>rashoda poslovanja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5B14">
        <w:rPr>
          <w:rFonts w:ascii="Times New Roman" w:hAnsi="Times New Roman" w:cs="Times New Roman"/>
          <w:sz w:val="24"/>
          <w:szCs w:val="24"/>
        </w:rPr>
        <w:t>za 202</w:t>
      </w:r>
      <w:r w:rsidR="00AD56EA">
        <w:rPr>
          <w:rFonts w:ascii="Times New Roman" w:hAnsi="Times New Roman" w:cs="Times New Roman"/>
          <w:sz w:val="24"/>
          <w:szCs w:val="24"/>
        </w:rPr>
        <w:t>5</w:t>
      </w:r>
      <w:r w:rsidR="00075B1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(razred 3) odnose se na </w:t>
      </w:r>
      <w:r w:rsidRPr="00AF3043">
        <w:rPr>
          <w:rFonts w:ascii="Times New Roman" w:hAnsi="Times New Roman" w:cs="Times New Roman"/>
          <w:b/>
          <w:sz w:val="24"/>
          <w:szCs w:val="24"/>
        </w:rPr>
        <w:t>rashode za zaposlene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r w:rsidR="00075B14">
        <w:rPr>
          <w:rFonts w:ascii="Times New Roman" w:hAnsi="Times New Roman" w:cs="Times New Roman"/>
          <w:sz w:val="24"/>
          <w:szCs w:val="24"/>
        </w:rPr>
        <w:t xml:space="preserve">iznosu od </w:t>
      </w:r>
      <w:r w:rsidR="00D94B42">
        <w:rPr>
          <w:rFonts w:ascii="Times New Roman" w:hAnsi="Times New Roman" w:cs="Times New Roman"/>
          <w:sz w:val="24"/>
          <w:szCs w:val="24"/>
        </w:rPr>
        <w:t>4.042.373,55</w:t>
      </w:r>
      <w:r>
        <w:rPr>
          <w:rFonts w:ascii="Times New Roman" w:hAnsi="Times New Roman" w:cs="Times New Roman"/>
          <w:sz w:val="24"/>
          <w:szCs w:val="24"/>
        </w:rPr>
        <w:t xml:space="preserve"> eura. Kod </w:t>
      </w:r>
      <w:r w:rsidRPr="00B85AF3">
        <w:rPr>
          <w:rFonts w:ascii="Times New Roman" w:hAnsi="Times New Roman" w:cs="Times New Roman"/>
          <w:b/>
          <w:sz w:val="24"/>
          <w:szCs w:val="24"/>
        </w:rPr>
        <w:t>materijalnih rashoda i financijsk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B85AF3">
        <w:rPr>
          <w:rFonts w:ascii="Times New Roman" w:hAnsi="Times New Roman" w:cs="Times New Roman"/>
          <w:b/>
          <w:sz w:val="24"/>
          <w:szCs w:val="24"/>
        </w:rPr>
        <w:t>h rashoda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sz w:val="24"/>
          <w:szCs w:val="24"/>
        </w:rPr>
        <w:t xml:space="preserve">najveći dio se odnosi na intelektualne usluge (najvećim dijelom arbitraže) i iznose </w:t>
      </w:r>
      <w:r w:rsidR="00D94B42">
        <w:rPr>
          <w:sz w:val="24"/>
          <w:szCs w:val="24"/>
        </w:rPr>
        <w:t>5.912.673,96</w:t>
      </w:r>
      <w:r w:rsidR="004C7F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eura. </w:t>
      </w:r>
      <w:r w:rsidR="004C7F04">
        <w:rPr>
          <w:sz w:val="24"/>
          <w:szCs w:val="24"/>
        </w:rPr>
        <w:t>Povećanje</w:t>
      </w:r>
      <w:r>
        <w:rPr>
          <w:sz w:val="24"/>
          <w:szCs w:val="24"/>
        </w:rPr>
        <w:t xml:space="preserve"> rashoda u odnosu na prošlu godinu je nasta</w:t>
      </w:r>
      <w:r w:rsidR="00185A77">
        <w:rPr>
          <w:sz w:val="24"/>
          <w:szCs w:val="24"/>
        </w:rPr>
        <w:t xml:space="preserve">lo zbog </w:t>
      </w:r>
      <w:r w:rsidR="004C7F04">
        <w:rPr>
          <w:sz w:val="24"/>
          <w:szCs w:val="24"/>
        </w:rPr>
        <w:t>povećanog broja arbitraž</w:t>
      </w:r>
      <w:r w:rsidR="00837709">
        <w:rPr>
          <w:sz w:val="24"/>
          <w:szCs w:val="24"/>
        </w:rPr>
        <w:t>a</w:t>
      </w:r>
      <w:r w:rsidR="004C7F04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Troškovi službenih putovanja su </w:t>
      </w:r>
      <w:r w:rsidR="007E3970">
        <w:rPr>
          <w:sz w:val="24"/>
          <w:szCs w:val="24"/>
        </w:rPr>
        <w:t>manji</w:t>
      </w:r>
      <w:r>
        <w:rPr>
          <w:sz w:val="24"/>
          <w:szCs w:val="24"/>
        </w:rPr>
        <w:t xml:space="preserve"> obzirom na </w:t>
      </w:r>
      <w:r w:rsidR="007E3970">
        <w:rPr>
          <w:sz w:val="24"/>
          <w:szCs w:val="24"/>
        </w:rPr>
        <w:t>smanjenje</w:t>
      </w:r>
      <w:r w:rsidR="003A552C">
        <w:rPr>
          <w:sz w:val="24"/>
          <w:szCs w:val="24"/>
        </w:rPr>
        <w:t xml:space="preserve"> </w:t>
      </w:r>
      <w:r w:rsidR="007E3970">
        <w:rPr>
          <w:sz w:val="24"/>
          <w:szCs w:val="24"/>
        </w:rPr>
        <w:t xml:space="preserve">broja </w:t>
      </w:r>
      <w:r w:rsidR="003A552C">
        <w:rPr>
          <w:sz w:val="24"/>
          <w:szCs w:val="24"/>
        </w:rPr>
        <w:t xml:space="preserve"> nadzora Županijskih državnih odvjetništava.</w:t>
      </w:r>
    </w:p>
    <w:p w14:paraId="0ADC0DFC" w14:textId="77777777" w:rsidR="007F16D0" w:rsidRDefault="00075B14" w:rsidP="007F16D0">
      <w:pPr>
        <w:rPr>
          <w:sz w:val="24"/>
          <w:szCs w:val="24"/>
        </w:rPr>
      </w:pPr>
      <w:r>
        <w:rPr>
          <w:sz w:val="24"/>
          <w:szCs w:val="24"/>
        </w:rPr>
        <w:t xml:space="preserve">Rashodi za vlastite prihode - </w:t>
      </w:r>
      <w:r w:rsidR="007F16D0">
        <w:rPr>
          <w:sz w:val="24"/>
          <w:szCs w:val="24"/>
        </w:rPr>
        <w:t xml:space="preserve"> čajnu kuhinju su tekući i nastaju za potrebe materijala (kava, mlijeko, sok...), te za usluge održavanje aparata.</w:t>
      </w:r>
    </w:p>
    <w:p w14:paraId="37112A41" w14:textId="2F84A40E" w:rsidR="007F16D0" w:rsidRDefault="007F16D0" w:rsidP="007F16D0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26085F">
        <w:rPr>
          <w:rFonts w:ascii="Times New Roman" w:hAnsi="Times New Roman" w:cs="Times New Roman"/>
          <w:sz w:val="24"/>
          <w:szCs w:val="24"/>
        </w:rPr>
        <w:t xml:space="preserve">rashodima za nabavu nefinancijske imovine </w:t>
      </w:r>
      <w:r w:rsidR="003A552C">
        <w:rPr>
          <w:rFonts w:ascii="Times New Roman" w:hAnsi="Times New Roman" w:cs="Times New Roman"/>
          <w:sz w:val="24"/>
          <w:szCs w:val="24"/>
        </w:rPr>
        <w:t>u 202</w:t>
      </w:r>
      <w:r w:rsidR="00CF602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.g. uključen je </w:t>
      </w:r>
      <w:r w:rsidR="003A552C">
        <w:rPr>
          <w:sz w:val="24"/>
          <w:szCs w:val="24"/>
        </w:rPr>
        <w:t xml:space="preserve"> rashod za tri </w:t>
      </w:r>
      <w:r>
        <w:rPr>
          <w:sz w:val="24"/>
          <w:szCs w:val="24"/>
        </w:rPr>
        <w:t xml:space="preserve">  službena vozila nabavljena putem financijskog leasing-a . </w:t>
      </w:r>
    </w:p>
    <w:p w14:paraId="288ED1D0" w14:textId="77777777" w:rsidR="007F16D0" w:rsidRDefault="007F16D0" w:rsidP="007F16D0">
      <w:pPr>
        <w:rPr>
          <w:sz w:val="24"/>
          <w:szCs w:val="24"/>
        </w:rPr>
      </w:pPr>
    </w:p>
    <w:p w14:paraId="0A13D602" w14:textId="77777777" w:rsidR="007F16D0" w:rsidRDefault="007F16D0" w:rsidP="007F16D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D555B">
        <w:rPr>
          <w:rFonts w:ascii="Times New Roman" w:hAnsi="Times New Roman" w:cs="Times New Roman"/>
          <w:b/>
          <w:sz w:val="24"/>
          <w:szCs w:val="24"/>
        </w:rPr>
        <w:t>IZVJEŠTAJ O PRIHODIMA I RASHODIMA PREMA IZVORIMA FINANCIRANJA</w:t>
      </w:r>
    </w:p>
    <w:p w14:paraId="3605BC1B" w14:textId="72C99701" w:rsidR="007F16D0" w:rsidRDefault="007F16D0" w:rsidP="006F13B2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DORH-a u navedenom razdoblju , prema izvorima financiranja, odnose se najvećim dijelom  na </w:t>
      </w:r>
      <w:r w:rsidRPr="00641966">
        <w:rPr>
          <w:rFonts w:ascii="Times New Roman" w:hAnsi="Times New Roman" w:cs="Times New Roman"/>
          <w:b/>
          <w:sz w:val="24"/>
          <w:szCs w:val="24"/>
        </w:rPr>
        <w:t>izvor</w:t>
      </w:r>
      <w:r>
        <w:rPr>
          <w:rFonts w:ascii="Times New Roman" w:hAnsi="Times New Roman" w:cs="Times New Roman"/>
          <w:sz w:val="24"/>
          <w:szCs w:val="24"/>
        </w:rPr>
        <w:t xml:space="preserve"> financiranja</w:t>
      </w:r>
      <w:r w:rsidRPr="00641966">
        <w:rPr>
          <w:rFonts w:ascii="Times New Roman" w:hAnsi="Times New Roman" w:cs="Times New Roman"/>
          <w:b/>
          <w:sz w:val="24"/>
          <w:szCs w:val="24"/>
        </w:rPr>
        <w:t xml:space="preserve"> 11 </w:t>
      </w:r>
      <w:r>
        <w:rPr>
          <w:rFonts w:ascii="Times New Roman" w:hAnsi="Times New Roman" w:cs="Times New Roman"/>
          <w:sz w:val="24"/>
          <w:szCs w:val="24"/>
        </w:rPr>
        <w:t>(opći prihodi i primici). Navedeni prihodi odnose se na program A634000 Progon počinitelja kaznenih djela, zaštita imovine RH i podnošenje pravnih sredstava za zaštitu zakonitosti (</w:t>
      </w:r>
      <w:r w:rsidR="007E3970">
        <w:rPr>
          <w:rFonts w:ascii="Times New Roman" w:hAnsi="Times New Roman" w:cs="Times New Roman"/>
          <w:sz w:val="24"/>
          <w:szCs w:val="24"/>
        </w:rPr>
        <w:t>4.543.865,24</w:t>
      </w:r>
      <w:r>
        <w:rPr>
          <w:rFonts w:ascii="Times New Roman" w:hAnsi="Times New Roman" w:cs="Times New Roman"/>
          <w:sz w:val="24"/>
          <w:szCs w:val="24"/>
        </w:rPr>
        <w:t xml:space="preserve"> eura), na program A629262 Suradnja RH i EUROJUSTA-a ( </w:t>
      </w:r>
      <w:r w:rsidR="007E3970">
        <w:rPr>
          <w:rFonts w:ascii="Times New Roman" w:hAnsi="Times New Roman" w:cs="Times New Roman"/>
          <w:sz w:val="24"/>
          <w:szCs w:val="24"/>
        </w:rPr>
        <w:t>46.180,12</w:t>
      </w:r>
      <w:r>
        <w:rPr>
          <w:rFonts w:ascii="Times New Roman" w:hAnsi="Times New Roman" w:cs="Times New Roman"/>
          <w:sz w:val="24"/>
          <w:szCs w:val="24"/>
        </w:rPr>
        <w:t xml:space="preserve"> eura), na program A634002 Međunarodna suradnja državnih odvjetništava (</w:t>
      </w:r>
      <w:r w:rsidR="007E3970">
        <w:rPr>
          <w:rFonts w:ascii="Times New Roman" w:hAnsi="Times New Roman" w:cs="Times New Roman"/>
          <w:sz w:val="24"/>
          <w:szCs w:val="24"/>
        </w:rPr>
        <w:t>22.280,46</w:t>
      </w:r>
      <w:r>
        <w:rPr>
          <w:rFonts w:ascii="Times New Roman" w:hAnsi="Times New Roman" w:cs="Times New Roman"/>
          <w:sz w:val="24"/>
          <w:szCs w:val="24"/>
        </w:rPr>
        <w:t xml:space="preserve"> eura) te program A634013 Zastupanje RH u inozemstvu </w:t>
      </w:r>
      <w:r w:rsidR="007E3970">
        <w:rPr>
          <w:rFonts w:ascii="Times New Roman" w:hAnsi="Times New Roman" w:cs="Times New Roman"/>
          <w:sz w:val="24"/>
          <w:szCs w:val="24"/>
        </w:rPr>
        <w:t>(6.578.714,45</w:t>
      </w:r>
      <w:r>
        <w:rPr>
          <w:rFonts w:ascii="Times New Roman" w:hAnsi="Times New Roman" w:cs="Times New Roman"/>
          <w:sz w:val="24"/>
          <w:szCs w:val="24"/>
        </w:rPr>
        <w:t xml:space="preserve"> eura) koji su ujedno i troškovi istog izvora.</w:t>
      </w:r>
    </w:p>
    <w:p w14:paraId="150E2630" w14:textId="77777777" w:rsidR="007F16D0" w:rsidRDefault="007F16D0" w:rsidP="007F16D0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5ADBB2C3" w14:textId="09FE9FCF" w:rsidR="007F16D0" w:rsidRDefault="007F16D0" w:rsidP="007F16D0">
      <w:pPr>
        <w:rPr>
          <w:rFonts w:ascii="Times New Roman" w:hAnsi="Times New Roman" w:cs="Times New Roman"/>
          <w:sz w:val="24"/>
          <w:szCs w:val="24"/>
        </w:rPr>
      </w:pPr>
      <w:r w:rsidRPr="00140BAE">
        <w:rPr>
          <w:rFonts w:ascii="Times New Roman" w:hAnsi="Times New Roman" w:cs="Times New Roman"/>
          <w:b/>
          <w:sz w:val="24"/>
          <w:szCs w:val="24"/>
        </w:rPr>
        <w:t>Izvor financiran</w:t>
      </w:r>
      <w:r w:rsidR="00D94B42">
        <w:rPr>
          <w:rFonts w:ascii="Times New Roman" w:hAnsi="Times New Roman" w:cs="Times New Roman"/>
          <w:b/>
          <w:sz w:val="24"/>
          <w:szCs w:val="24"/>
        </w:rPr>
        <w:t>j</w:t>
      </w:r>
      <w:r w:rsidRPr="00140BAE">
        <w:rPr>
          <w:rFonts w:ascii="Times New Roman" w:hAnsi="Times New Roman" w:cs="Times New Roman"/>
          <w:b/>
          <w:sz w:val="24"/>
          <w:szCs w:val="24"/>
        </w:rPr>
        <w:t>a 31</w:t>
      </w:r>
      <w:r>
        <w:rPr>
          <w:rFonts w:ascii="Times New Roman" w:hAnsi="Times New Roman" w:cs="Times New Roman"/>
          <w:sz w:val="24"/>
          <w:szCs w:val="24"/>
        </w:rPr>
        <w:t>- vlastiti prihodi</w:t>
      </w:r>
      <w:r w:rsidRPr="002608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DORH-a ostvaruju</w:t>
      </w:r>
      <w:r w:rsidRPr="000B7977">
        <w:rPr>
          <w:rFonts w:ascii="Times New Roman" w:hAnsi="Times New Roman" w:cs="Times New Roman"/>
          <w:sz w:val="24"/>
          <w:szCs w:val="24"/>
        </w:rPr>
        <w:t xml:space="preserve"> se od </w:t>
      </w:r>
      <w:r>
        <w:rPr>
          <w:rFonts w:ascii="Times New Roman" w:hAnsi="Times New Roman" w:cs="Times New Roman"/>
          <w:sz w:val="24"/>
          <w:szCs w:val="24"/>
        </w:rPr>
        <w:t xml:space="preserve">prodaje u vlastitoj čajnoj kuhinji te se kao takvi i troše za nabavu materijala i održavanja isključivo za potrebe čajne kuhinje </w:t>
      </w:r>
    </w:p>
    <w:p w14:paraId="79EBD7FD" w14:textId="167F462F" w:rsidR="00D94B42" w:rsidRPr="00D94B42" w:rsidRDefault="00D94B42" w:rsidP="007F16D0">
      <w:pPr>
        <w:rPr>
          <w:rFonts w:ascii="Times New Roman" w:hAnsi="Times New Roman" w:cs="Times New Roman"/>
          <w:sz w:val="24"/>
          <w:szCs w:val="24"/>
        </w:rPr>
      </w:pPr>
      <w:r w:rsidRPr="00D94B42">
        <w:rPr>
          <w:rFonts w:ascii="Times New Roman" w:hAnsi="Times New Roman" w:cs="Times New Roman"/>
          <w:b/>
          <w:bCs/>
          <w:sz w:val="24"/>
          <w:szCs w:val="24"/>
        </w:rPr>
        <w:t>Izvor financiranja 43</w:t>
      </w:r>
      <w:r>
        <w:rPr>
          <w:rFonts w:ascii="Times New Roman" w:hAnsi="Times New Roman" w:cs="Times New Roman"/>
          <w:sz w:val="24"/>
          <w:szCs w:val="24"/>
        </w:rPr>
        <w:t xml:space="preserve"> – Ostali prihodi posebne namjene se odnose na prihode iz ranijih godina koji su namijenjeni za radnje vezane isključivo uz temu Ratni zločini .</w:t>
      </w:r>
    </w:p>
    <w:p w14:paraId="3965CCF0" w14:textId="624030EB" w:rsidR="007F16D0" w:rsidRDefault="007F16D0" w:rsidP="007F16D0">
      <w:pPr>
        <w:rPr>
          <w:rFonts w:ascii="Times New Roman" w:hAnsi="Times New Roman" w:cs="Times New Roman"/>
          <w:sz w:val="24"/>
          <w:szCs w:val="24"/>
        </w:rPr>
      </w:pPr>
      <w:r w:rsidRPr="00140BAE">
        <w:rPr>
          <w:rFonts w:ascii="Times New Roman" w:hAnsi="Times New Roman" w:cs="Times New Roman"/>
          <w:b/>
          <w:sz w:val="24"/>
          <w:szCs w:val="24"/>
        </w:rPr>
        <w:t>Izvor financiranja 51</w:t>
      </w:r>
      <w:r>
        <w:rPr>
          <w:rFonts w:ascii="Times New Roman" w:hAnsi="Times New Roman" w:cs="Times New Roman"/>
          <w:sz w:val="24"/>
          <w:szCs w:val="24"/>
        </w:rPr>
        <w:t xml:space="preserve"> – Pomoći EU  rashodi su nastali povlačenjem sredstava koji su u DP-u, a podmiruju se troškovi putnih naloga u međunarodnoj suradnji koji su kao takvi i nastali.</w:t>
      </w:r>
    </w:p>
    <w:p w14:paraId="1173F4D2" w14:textId="77777777" w:rsidR="007F16D0" w:rsidRDefault="006F13B2" w:rsidP="007F16D0">
      <w:pPr>
        <w:rPr>
          <w:rFonts w:ascii="Times New Roman" w:hAnsi="Times New Roman" w:cs="Times New Roman"/>
          <w:sz w:val="24"/>
          <w:szCs w:val="24"/>
        </w:rPr>
      </w:pPr>
      <w:r w:rsidRPr="005F069C">
        <w:rPr>
          <w:rFonts w:ascii="Times New Roman" w:hAnsi="Times New Roman" w:cs="Times New Roman"/>
          <w:b/>
          <w:bCs/>
          <w:sz w:val="24"/>
          <w:szCs w:val="24"/>
        </w:rPr>
        <w:t>Izvor financiranja 61</w:t>
      </w:r>
      <w:r>
        <w:rPr>
          <w:rFonts w:ascii="Times New Roman" w:hAnsi="Times New Roman" w:cs="Times New Roman"/>
          <w:sz w:val="24"/>
          <w:szCs w:val="24"/>
        </w:rPr>
        <w:t xml:space="preserve"> – Donacije – u 2024. godini je ostvaren prihod od uplate u iznosu od 1.861,95 eura.</w:t>
      </w:r>
    </w:p>
    <w:p w14:paraId="2883E9C4" w14:textId="77777777" w:rsidR="007F16D0" w:rsidRPr="00BD07F1" w:rsidRDefault="007F16D0" w:rsidP="007F16D0">
      <w:pPr>
        <w:rPr>
          <w:rFonts w:ascii="Times New Roman" w:hAnsi="Times New Roman" w:cs="Times New Roman"/>
          <w:sz w:val="24"/>
          <w:szCs w:val="24"/>
        </w:rPr>
      </w:pPr>
    </w:p>
    <w:p w14:paraId="67ABD6FF" w14:textId="77777777" w:rsidR="007F16D0" w:rsidRDefault="007F16D0" w:rsidP="007F16D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IZVJEŠTAJ O RASHODIMA PREMA FUNKCIJSKOJ KLASIFIKACIJI</w:t>
      </w:r>
    </w:p>
    <w:p w14:paraId="4663E9D3" w14:textId="77777777" w:rsidR="007F16D0" w:rsidRPr="00DD480E" w:rsidRDefault="007F16D0" w:rsidP="007F16D0">
      <w:pPr>
        <w:pStyle w:val="Odlomakpopisa"/>
        <w:ind w:left="106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93"/>
        <w:gridCol w:w="2400"/>
        <w:gridCol w:w="2951"/>
        <w:gridCol w:w="1666"/>
        <w:gridCol w:w="1952"/>
      </w:tblGrid>
      <w:tr w:rsidR="007F16D0" w:rsidRPr="00DD480E" w14:paraId="2F761EFD" w14:textId="77777777" w:rsidTr="00FF634F">
        <w:trPr>
          <w:trHeight w:val="510"/>
        </w:trPr>
        <w:tc>
          <w:tcPr>
            <w:tcW w:w="5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0E20CB" w14:textId="77777777" w:rsidR="007F16D0" w:rsidRPr="00DD480E" w:rsidRDefault="007F16D0" w:rsidP="00FF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D4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BROJČANA OZNAKA I NAZIV</w:t>
            </w:r>
          </w:p>
        </w:tc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30CB6C1" w14:textId="77777777" w:rsidR="007F16D0" w:rsidRPr="00DD480E" w:rsidRDefault="007F16D0" w:rsidP="00FF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D4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IZVRŠENJE </w:t>
            </w:r>
          </w:p>
          <w:p w14:paraId="49CBEDFF" w14:textId="3057E741" w:rsidR="007F16D0" w:rsidRPr="00DD480E" w:rsidRDefault="0074095A" w:rsidP="00FF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01.-12.202</w:t>
            </w:r>
            <w:r w:rsidR="005A4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</w:t>
            </w:r>
            <w:r w:rsidR="007F16D0" w:rsidRPr="00DD4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7F16D0" w:rsidRPr="00DD480E" w14:paraId="2DB57E99" w14:textId="77777777" w:rsidTr="00FF634F">
        <w:trPr>
          <w:trHeight w:val="300"/>
        </w:trPr>
        <w:tc>
          <w:tcPr>
            <w:tcW w:w="54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8F9119" w14:textId="77777777" w:rsidR="007F16D0" w:rsidRPr="00DD480E" w:rsidRDefault="007F16D0" w:rsidP="00FF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D4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BBE46F8" w14:textId="77777777" w:rsidR="007F16D0" w:rsidRPr="00DD480E" w:rsidRDefault="007F16D0" w:rsidP="00FF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7F16D0" w:rsidRPr="00DD480E" w14:paraId="45191F89" w14:textId="77777777" w:rsidTr="00FF634F">
        <w:trPr>
          <w:trHeight w:val="315"/>
        </w:trPr>
        <w:tc>
          <w:tcPr>
            <w:tcW w:w="54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679A4" w14:textId="77777777" w:rsidR="007F16D0" w:rsidRPr="00DD480E" w:rsidRDefault="007F16D0" w:rsidP="00FF63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D4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UKUPNI RASHODI</w:t>
            </w:r>
          </w:p>
        </w:tc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355C0D" w14:textId="484ECDB0" w:rsidR="007F16D0" w:rsidRPr="00DD480E" w:rsidRDefault="00934815" w:rsidP="00FF63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11.212.730,06</w:t>
            </w:r>
          </w:p>
        </w:tc>
      </w:tr>
      <w:tr w:rsidR="007F16D0" w:rsidRPr="00DD480E" w14:paraId="74FB32C3" w14:textId="77777777" w:rsidTr="00FF634F">
        <w:trPr>
          <w:trHeight w:val="300"/>
        </w:trPr>
        <w:tc>
          <w:tcPr>
            <w:tcW w:w="54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BA92D" w14:textId="77777777" w:rsidR="007F16D0" w:rsidRPr="00DD480E" w:rsidRDefault="007F16D0" w:rsidP="00FF63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D4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03 Javni red i sigurnost</w:t>
            </w:r>
          </w:p>
        </w:tc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F61E74" w14:textId="77777777" w:rsidR="007F16D0" w:rsidRPr="00DD480E" w:rsidRDefault="007F16D0" w:rsidP="00FF63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F16D0" w:rsidRPr="00DD480E" w14:paraId="7A4DEAA9" w14:textId="77777777" w:rsidTr="00FF634F">
        <w:trPr>
          <w:trHeight w:val="300"/>
        </w:trPr>
        <w:tc>
          <w:tcPr>
            <w:tcW w:w="54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74EE2" w14:textId="77777777" w:rsidR="007F16D0" w:rsidRPr="00DD480E" w:rsidRDefault="007F16D0" w:rsidP="00FF63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DD48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033 Sudovi</w:t>
            </w:r>
          </w:p>
        </w:tc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FA319B" w14:textId="6C7439E3" w:rsidR="007F16D0" w:rsidRPr="00DD480E" w:rsidRDefault="00934815" w:rsidP="00FF63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11.212.730,06</w:t>
            </w:r>
          </w:p>
        </w:tc>
      </w:tr>
      <w:tr w:rsidR="007F16D0" w:rsidRPr="00DD480E" w14:paraId="0EC8FAF8" w14:textId="77777777" w:rsidTr="00FF634F">
        <w:trPr>
          <w:trHeight w:val="300"/>
        </w:trPr>
        <w:tc>
          <w:tcPr>
            <w:tcW w:w="54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0500E" w14:textId="77777777" w:rsidR="007F16D0" w:rsidRPr="00DD480E" w:rsidRDefault="007F16D0" w:rsidP="00FF63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DD48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034 Zatvori</w:t>
            </w:r>
          </w:p>
        </w:tc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7BE9E6" w14:textId="77777777" w:rsidR="007F16D0" w:rsidRPr="00DD480E" w:rsidRDefault="007F16D0" w:rsidP="00FF63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7F16D0" w:rsidRPr="00DD480E" w14:paraId="3B070FF1" w14:textId="77777777" w:rsidTr="00FF634F">
        <w:trPr>
          <w:trHeight w:val="300"/>
        </w:trPr>
        <w:tc>
          <w:tcPr>
            <w:tcW w:w="54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0AA79" w14:textId="77777777" w:rsidR="007F16D0" w:rsidRPr="00DD480E" w:rsidRDefault="007F16D0" w:rsidP="00FF63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DD48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036 Rashodi za javni red i sigurnost koji nisu drugdje svrstani</w:t>
            </w:r>
          </w:p>
        </w:tc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A8CE81" w14:textId="77777777" w:rsidR="007F16D0" w:rsidRPr="00DD480E" w:rsidRDefault="007F16D0" w:rsidP="00FF63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7F16D0" w:rsidRPr="00DD480E" w14:paraId="380FF188" w14:textId="77777777" w:rsidTr="00FF634F">
        <w:trPr>
          <w:trHeight w:val="300"/>
        </w:trPr>
        <w:tc>
          <w:tcPr>
            <w:tcW w:w="54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B6BAB" w14:textId="77777777" w:rsidR="007F16D0" w:rsidRPr="00DD480E" w:rsidRDefault="007F16D0" w:rsidP="00FF63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D4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01 Opće i javne usluge</w:t>
            </w:r>
          </w:p>
        </w:tc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5E2DCE" w14:textId="77777777" w:rsidR="007F16D0" w:rsidRPr="00DD480E" w:rsidRDefault="007F16D0" w:rsidP="00FF63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F16D0" w:rsidRPr="00DD480E" w14:paraId="25293C2A" w14:textId="77777777" w:rsidTr="00FF634F">
        <w:trPr>
          <w:trHeight w:val="300"/>
        </w:trPr>
        <w:tc>
          <w:tcPr>
            <w:tcW w:w="54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1C300" w14:textId="77777777" w:rsidR="007F16D0" w:rsidRPr="00DD480E" w:rsidRDefault="007F16D0" w:rsidP="00FF634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DD48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 xml:space="preserve">013 Opće usluge </w:t>
            </w:r>
          </w:p>
        </w:tc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92C1FF" w14:textId="77777777" w:rsidR="007F16D0" w:rsidRPr="00DD480E" w:rsidRDefault="007F16D0" w:rsidP="00FF634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7F16D0" w:rsidRPr="00F70209" w14:paraId="63C4409D" w14:textId="77777777" w:rsidTr="00FF634F">
        <w:trPr>
          <w:gridBefore w:val="1"/>
          <w:gridAfter w:val="1"/>
          <w:wBefore w:w="93" w:type="dxa"/>
          <w:wAfter w:w="1952" w:type="dxa"/>
          <w:trHeight w:val="31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F5D9B8" w14:textId="77777777" w:rsidR="007F16D0" w:rsidRPr="00F70209" w:rsidRDefault="007F16D0" w:rsidP="00FF6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AE461B" w14:textId="77777777" w:rsidR="007F16D0" w:rsidRPr="00F70209" w:rsidRDefault="007F16D0" w:rsidP="00FF63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14:paraId="7AEFB9D2" w14:textId="77777777" w:rsidR="006C18A2" w:rsidRDefault="006C18A2"/>
    <w:sectPr w:rsidR="006C1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B31447"/>
    <w:multiLevelType w:val="hybridMultilevel"/>
    <w:tmpl w:val="67744516"/>
    <w:lvl w:ilvl="0" w:tplc="768EBA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41177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6D0"/>
    <w:rsid w:val="00075B14"/>
    <w:rsid w:val="00106E5E"/>
    <w:rsid w:val="001672B4"/>
    <w:rsid w:val="00185A77"/>
    <w:rsid w:val="003848F3"/>
    <w:rsid w:val="003A552C"/>
    <w:rsid w:val="003F37AB"/>
    <w:rsid w:val="004448BE"/>
    <w:rsid w:val="004C7F04"/>
    <w:rsid w:val="00520BFD"/>
    <w:rsid w:val="005A41EF"/>
    <w:rsid w:val="006C18A2"/>
    <w:rsid w:val="006F13B2"/>
    <w:rsid w:val="0074095A"/>
    <w:rsid w:val="0078776B"/>
    <w:rsid w:val="007E3970"/>
    <w:rsid w:val="007F16D0"/>
    <w:rsid w:val="00837709"/>
    <w:rsid w:val="00934815"/>
    <w:rsid w:val="00997DE3"/>
    <w:rsid w:val="009D19B0"/>
    <w:rsid w:val="00AD56EA"/>
    <w:rsid w:val="00B46409"/>
    <w:rsid w:val="00CF602B"/>
    <w:rsid w:val="00D1022E"/>
    <w:rsid w:val="00D41658"/>
    <w:rsid w:val="00D9039C"/>
    <w:rsid w:val="00D94B42"/>
    <w:rsid w:val="00E67DEA"/>
    <w:rsid w:val="00ED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F5558"/>
  <w15:docId w15:val="{A15B707A-ECC1-4ED3-8E3D-7B2EDBD94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6D0"/>
    <w:pPr>
      <w:spacing w:after="200" w:line="276" w:lineRule="auto"/>
    </w:pPr>
  </w:style>
  <w:style w:type="paragraph" w:styleId="Naslov3">
    <w:name w:val="heading 3"/>
    <w:basedOn w:val="Normal"/>
    <w:next w:val="Normal"/>
    <w:link w:val="Naslov3Char"/>
    <w:semiHidden/>
    <w:unhideWhenUsed/>
    <w:qFormat/>
    <w:rsid w:val="007F16D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spacing w:after="120" w:line="288" w:lineRule="auto"/>
      <w:outlineLvl w:val="2"/>
    </w:pPr>
    <w:rPr>
      <w:rFonts w:ascii="Times New Roman" w:eastAsia="Times New Roman" w:hAnsi="Times New Roman" w:cs="Arial"/>
      <w:b/>
      <w:iCs/>
      <w:spacing w:val="20"/>
      <w:sz w:val="28"/>
      <w:szCs w:val="28"/>
      <w:lang w:val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7F16D0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paragraph" w:styleId="Odlomakpopisa">
    <w:name w:val="List Paragraph"/>
    <w:basedOn w:val="Normal"/>
    <w:uiPriority w:val="34"/>
    <w:qFormat/>
    <w:rsid w:val="007F1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Čuljak</dc:creator>
  <cp:keywords/>
  <dc:description/>
  <cp:lastModifiedBy>Martina Berek</cp:lastModifiedBy>
  <cp:revision>2</cp:revision>
  <dcterms:created xsi:type="dcterms:W3CDTF">2026-04-01T06:53:00Z</dcterms:created>
  <dcterms:modified xsi:type="dcterms:W3CDTF">2026-04-01T06:53:00Z</dcterms:modified>
</cp:coreProperties>
</file>